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BC2" w:rsidRDefault="00D16BC2" w:rsidP="008E279B">
      <w:pPr>
        <w:pStyle w:val="Default"/>
        <w:rPr>
          <w:rFonts w:ascii="Verdana" w:hAnsi="Verdana"/>
          <w:bCs/>
          <w:iCs/>
          <w:color w:val="auto"/>
          <w:sz w:val="36"/>
          <w:szCs w:val="20"/>
        </w:rPr>
      </w:pPr>
    </w:p>
    <w:p w:rsidR="00DA1665" w:rsidRPr="008E279B" w:rsidRDefault="00DA1665" w:rsidP="008E279B">
      <w:pPr>
        <w:pStyle w:val="Default"/>
        <w:rPr>
          <w:rFonts w:ascii="Verdana" w:hAnsi="Verdana"/>
          <w:bCs/>
          <w:iCs/>
          <w:color w:val="auto"/>
          <w:sz w:val="36"/>
          <w:szCs w:val="20"/>
        </w:rPr>
      </w:pPr>
      <w:r w:rsidRPr="008E279B">
        <w:rPr>
          <w:rFonts w:ascii="Verdana" w:hAnsi="Verdana"/>
          <w:bCs/>
          <w:iCs/>
          <w:color w:val="auto"/>
          <w:sz w:val="36"/>
          <w:szCs w:val="20"/>
        </w:rPr>
        <w:t>Programme</w:t>
      </w:r>
    </w:p>
    <w:p w:rsidR="00DA1665" w:rsidRPr="008E279B" w:rsidRDefault="00DA1665" w:rsidP="008E279B">
      <w:pPr>
        <w:rPr>
          <w:color w:val="808080" w:themeColor="background1" w:themeShade="80"/>
          <w:sz w:val="28"/>
          <w:szCs w:val="36"/>
        </w:rPr>
      </w:pPr>
      <w:r w:rsidRPr="008E279B">
        <w:rPr>
          <w:color w:val="808080" w:themeColor="background1" w:themeShade="80"/>
          <w:sz w:val="28"/>
          <w:szCs w:val="36"/>
        </w:rPr>
        <w:t>14th August 2014</w:t>
      </w:r>
    </w:p>
    <w:p w:rsidR="008E279B" w:rsidRPr="008E279B" w:rsidRDefault="00DA1665" w:rsidP="008E279B">
      <w:pPr>
        <w:rPr>
          <w:color w:val="808080" w:themeColor="background1" w:themeShade="80"/>
          <w:sz w:val="28"/>
          <w:szCs w:val="36"/>
        </w:rPr>
      </w:pPr>
      <w:r w:rsidRPr="008E279B">
        <w:rPr>
          <w:color w:val="808080" w:themeColor="background1" w:themeShade="80"/>
          <w:sz w:val="28"/>
          <w:szCs w:val="36"/>
        </w:rPr>
        <w:t>Venue: Heriot Watt, Edinburgh</w:t>
      </w:r>
    </w:p>
    <w:tbl>
      <w:tblPr>
        <w:tblStyle w:val="TableGrid"/>
        <w:tblpPr w:leftFromText="180" w:rightFromText="180" w:vertAnchor="text" w:horzAnchor="margin" w:tblpXSpec="center" w:tblpY="98"/>
        <w:tblW w:w="4750" w:type="pct"/>
        <w:tblLook w:val="04A0" w:firstRow="1" w:lastRow="0" w:firstColumn="1" w:lastColumn="0" w:noHBand="0" w:noVBand="1"/>
      </w:tblPr>
      <w:tblGrid>
        <w:gridCol w:w="858"/>
        <w:gridCol w:w="7758"/>
        <w:gridCol w:w="1354"/>
      </w:tblGrid>
      <w:tr w:rsidR="008E279B" w:rsidTr="008E279B">
        <w:tc>
          <w:tcPr>
            <w:tcW w:w="430" w:type="pct"/>
            <w:shd w:val="clear" w:color="auto" w:fill="D9D9D9" w:themeFill="background1" w:themeFillShade="D9"/>
          </w:tcPr>
          <w:p w:rsidR="008E279B" w:rsidRPr="001A4AB5" w:rsidRDefault="008E279B" w:rsidP="008E279B">
            <w:pPr>
              <w:jc w:val="both"/>
              <w:rPr>
                <w:rFonts w:cs="Times"/>
                <w:b/>
              </w:rPr>
            </w:pPr>
            <w:r w:rsidRPr="001A4AB5">
              <w:rPr>
                <w:rFonts w:cs="Times"/>
                <w:b/>
              </w:rPr>
              <w:t>9.30</w:t>
            </w:r>
          </w:p>
        </w:tc>
        <w:tc>
          <w:tcPr>
            <w:tcW w:w="3891" w:type="pct"/>
            <w:shd w:val="clear" w:color="auto" w:fill="D9D9D9" w:themeFill="background1" w:themeFillShade="D9"/>
          </w:tcPr>
          <w:p w:rsidR="008E279B" w:rsidRPr="00455A36" w:rsidRDefault="008E279B" w:rsidP="008E279B">
            <w:pPr>
              <w:jc w:val="both"/>
              <w:rPr>
                <w:rFonts w:cs="Times"/>
                <w:b/>
              </w:rPr>
            </w:pPr>
            <w:r w:rsidRPr="001A4AB5">
              <w:rPr>
                <w:rFonts w:cs="Times"/>
                <w:b/>
              </w:rPr>
              <w:t>Registration, tea and coffee</w:t>
            </w:r>
          </w:p>
        </w:tc>
        <w:tc>
          <w:tcPr>
            <w:tcW w:w="679" w:type="pct"/>
            <w:shd w:val="clear" w:color="auto" w:fill="D9D9D9" w:themeFill="background1" w:themeFillShade="D9"/>
          </w:tcPr>
          <w:p w:rsidR="008E279B" w:rsidRPr="0021315C" w:rsidRDefault="008E279B" w:rsidP="008E279B">
            <w:pPr>
              <w:jc w:val="both"/>
              <w:rPr>
                <w:rFonts w:cs="Times"/>
              </w:rPr>
            </w:pPr>
          </w:p>
        </w:tc>
      </w:tr>
      <w:tr w:rsidR="008E279B" w:rsidTr="00D16BC2">
        <w:trPr>
          <w:trHeight w:val="734"/>
        </w:trPr>
        <w:tc>
          <w:tcPr>
            <w:tcW w:w="430" w:type="pct"/>
          </w:tcPr>
          <w:p w:rsidR="008E279B" w:rsidRPr="001A4AB5" w:rsidRDefault="008E279B" w:rsidP="008E279B">
            <w:pPr>
              <w:jc w:val="both"/>
              <w:rPr>
                <w:rFonts w:cs="Times"/>
                <w:b/>
              </w:rPr>
            </w:pPr>
            <w:r>
              <w:rPr>
                <w:rFonts w:cs="Times"/>
                <w:b/>
              </w:rPr>
              <w:t>10.00</w:t>
            </w:r>
          </w:p>
        </w:tc>
        <w:tc>
          <w:tcPr>
            <w:tcW w:w="3891" w:type="pct"/>
          </w:tcPr>
          <w:p w:rsidR="008E279B" w:rsidRPr="00D16BC2" w:rsidRDefault="008E279B" w:rsidP="008E279B">
            <w:pPr>
              <w:jc w:val="both"/>
              <w:rPr>
                <w:rFonts w:cs="Times"/>
              </w:rPr>
            </w:pPr>
            <w:r w:rsidRPr="00B557F5">
              <w:rPr>
                <w:rFonts w:cs="Times"/>
              </w:rPr>
              <w:t>Welcome and opening session</w:t>
            </w:r>
          </w:p>
          <w:p w:rsidR="008E279B" w:rsidRPr="00D16BC2" w:rsidRDefault="008E279B" w:rsidP="00D16BC2">
            <w:pPr>
              <w:pStyle w:val="ListParagraph"/>
              <w:numPr>
                <w:ilvl w:val="0"/>
                <w:numId w:val="6"/>
              </w:numPr>
              <w:jc w:val="both"/>
              <w:rPr>
                <w:rFonts w:cs="Times"/>
                <w:b/>
              </w:rPr>
            </w:pPr>
            <w:r w:rsidRPr="00B557F5">
              <w:rPr>
                <w:rFonts w:cs="Times"/>
                <w:b/>
              </w:rPr>
              <w:t>Robert Foster, Vice President Education NUS Scotland</w:t>
            </w:r>
          </w:p>
        </w:tc>
        <w:tc>
          <w:tcPr>
            <w:tcW w:w="679" w:type="pct"/>
            <w:vMerge w:val="restart"/>
          </w:tcPr>
          <w:p w:rsidR="008E279B" w:rsidRPr="0021315C" w:rsidRDefault="008E279B" w:rsidP="008E279B">
            <w:pPr>
              <w:jc w:val="both"/>
              <w:rPr>
                <w:rFonts w:cs="Times"/>
              </w:rPr>
            </w:pPr>
            <w:r>
              <w:rPr>
                <w:rFonts w:cs="Times"/>
              </w:rPr>
              <w:t>Main Plenary</w:t>
            </w:r>
          </w:p>
        </w:tc>
      </w:tr>
      <w:tr w:rsidR="008E279B" w:rsidTr="008E279B">
        <w:trPr>
          <w:trHeight w:val="634"/>
        </w:trPr>
        <w:tc>
          <w:tcPr>
            <w:tcW w:w="430" w:type="pct"/>
          </w:tcPr>
          <w:p w:rsidR="008E279B" w:rsidRDefault="008E279B" w:rsidP="008E279B">
            <w:pPr>
              <w:jc w:val="both"/>
              <w:rPr>
                <w:rFonts w:cs="Times"/>
                <w:b/>
              </w:rPr>
            </w:pPr>
            <w:r>
              <w:rPr>
                <w:rFonts w:cs="Times"/>
                <w:b/>
              </w:rPr>
              <w:t>10.20</w:t>
            </w:r>
          </w:p>
        </w:tc>
        <w:tc>
          <w:tcPr>
            <w:tcW w:w="3891" w:type="pct"/>
          </w:tcPr>
          <w:p w:rsidR="008E279B" w:rsidRPr="00B557F5" w:rsidRDefault="008E279B" w:rsidP="008E279B">
            <w:pPr>
              <w:jc w:val="both"/>
              <w:rPr>
                <w:rFonts w:cs="Times"/>
              </w:rPr>
            </w:pPr>
            <w:r w:rsidRPr="00B557F5">
              <w:rPr>
                <w:rFonts w:cs="Times"/>
              </w:rPr>
              <w:t>Plenary Speaker:</w:t>
            </w:r>
          </w:p>
          <w:p w:rsidR="008E279B" w:rsidRPr="00B557F5" w:rsidRDefault="008E279B" w:rsidP="008E279B">
            <w:pPr>
              <w:pStyle w:val="ListParagraph"/>
              <w:numPr>
                <w:ilvl w:val="0"/>
                <w:numId w:val="5"/>
              </w:numPr>
              <w:jc w:val="both"/>
              <w:rPr>
                <w:rFonts w:cs="Times"/>
                <w:b/>
              </w:rPr>
            </w:pPr>
            <w:r w:rsidRPr="00B557F5">
              <w:rPr>
                <w:rFonts w:cs="Times"/>
                <w:b/>
              </w:rPr>
              <w:t>Alice Brown, Chair of Scottish Funding Council</w:t>
            </w:r>
          </w:p>
          <w:p w:rsidR="008E279B" w:rsidRDefault="008E279B" w:rsidP="008E279B">
            <w:pPr>
              <w:jc w:val="both"/>
              <w:rPr>
                <w:rFonts w:cs="Times"/>
              </w:rPr>
            </w:pPr>
          </w:p>
          <w:p w:rsidR="008E279B" w:rsidRPr="00455A36" w:rsidRDefault="008E279B" w:rsidP="008E279B">
            <w:pPr>
              <w:jc w:val="both"/>
              <w:rPr>
                <w:rFonts w:cs="Times"/>
              </w:rPr>
            </w:pPr>
            <w:r w:rsidRPr="00672ACC">
              <w:rPr>
                <w:rFonts w:cs="Times"/>
              </w:rPr>
              <w:t>The role of students’ associations in the college sector</w:t>
            </w:r>
          </w:p>
        </w:tc>
        <w:tc>
          <w:tcPr>
            <w:tcW w:w="679" w:type="pct"/>
            <w:vMerge/>
          </w:tcPr>
          <w:p w:rsidR="008E279B" w:rsidRPr="0021315C" w:rsidRDefault="008E279B" w:rsidP="008E279B">
            <w:pPr>
              <w:jc w:val="both"/>
              <w:rPr>
                <w:rFonts w:cs="Times"/>
              </w:rPr>
            </w:pPr>
          </w:p>
        </w:tc>
      </w:tr>
      <w:tr w:rsidR="008E279B" w:rsidTr="008E279B">
        <w:trPr>
          <w:trHeight w:val="634"/>
        </w:trPr>
        <w:tc>
          <w:tcPr>
            <w:tcW w:w="430" w:type="pct"/>
            <w:tcBorders>
              <w:bottom w:val="single" w:sz="4" w:space="0" w:color="auto"/>
            </w:tcBorders>
          </w:tcPr>
          <w:p w:rsidR="008E279B" w:rsidRDefault="008E279B" w:rsidP="008E279B">
            <w:pPr>
              <w:jc w:val="both"/>
              <w:rPr>
                <w:rFonts w:cs="Times"/>
                <w:b/>
              </w:rPr>
            </w:pPr>
            <w:r>
              <w:rPr>
                <w:rFonts w:cs="Times"/>
                <w:b/>
              </w:rPr>
              <w:t>10.40</w:t>
            </w:r>
          </w:p>
        </w:tc>
        <w:tc>
          <w:tcPr>
            <w:tcW w:w="3891" w:type="pct"/>
            <w:tcBorders>
              <w:bottom w:val="single" w:sz="4" w:space="0" w:color="auto"/>
            </w:tcBorders>
          </w:tcPr>
          <w:p w:rsidR="008E279B" w:rsidRPr="00B557F5" w:rsidRDefault="008E279B" w:rsidP="008E279B">
            <w:r w:rsidRPr="00B557F5">
              <w:t>Plenary Speakers</w:t>
            </w:r>
          </w:p>
          <w:p w:rsidR="008E279B" w:rsidRDefault="008E279B" w:rsidP="008E279B">
            <w:pPr>
              <w:pStyle w:val="ListParagraph"/>
              <w:numPr>
                <w:ilvl w:val="0"/>
                <w:numId w:val="4"/>
              </w:numPr>
              <w:rPr>
                <w:b/>
              </w:rPr>
            </w:pPr>
            <w:r w:rsidRPr="00604FBA">
              <w:rPr>
                <w:b/>
              </w:rPr>
              <w:t xml:space="preserve">Michelle Bingham, President South Lanarkshire College </w:t>
            </w:r>
          </w:p>
          <w:p w:rsidR="008E279B" w:rsidRPr="00604FBA" w:rsidRDefault="008E279B" w:rsidP="008E279B">
            <w:pPr>
              <w:pStyle w:val="ListParagraph"/>
              <w:numPr>
                <w:ilvl w:val="0"/>
                <w:numId w:val="4"/>
              </w:numPr>
              <w:rPr>
                <w:b/>
              </w:rPr>
            </w:pPr>
            <w:r w:rsidRPr="00604FBA">
              <w:rPr>
                <w:b/>
              </w:rPr>
              <w:t>Jules Fitzgerald, President New Lanarkshire College</w:t>
            </w:r>
          </w:p>
          <w:p w:rsidR="008E279B" w:rsidRPr="00B557F5" w:rsidRDefault="008E279B" w:rsidP="008E279B">
            <w:pPr>
              <w:jc w:val="both"/>
              <w:rPr>
                <w:rFonts w:cs="Times"/>
              </w:rPr>
            </w:pPr>
          </w:p>
        </w:tc>
        <w:tc>
          <w:tcPr>
            <w:tcW w:w="679" w:type="pct"/>
            <w:vMerge/>
            <w:tcBorders>
              <w:bottom w:val="single" w:sz="4" w:space="0" w:color="auto"/>
            </w:tcBorders>
          </w:tcPr>
          <w:p w:rsidR="008E279B" w:rsidRPr="0021315C" w:rsidRDefault="008E279B" w:rsidP="008E279B">
            <w:pPr>
              <w:jc w:val="both"/>
              <w:rPr>
                <w:rFonts w:cs="Times"/>
              </w:rPr>
            </w:pPr>
          </w:p>
        </w:tc>
      </w:tr>
      <w:tr w:rsidR="008E279B" w:rsidTr="00AF4550">
        <w:tc>
          <w:tcPr>
            <w:tcW w:w="430" w:type="pct"/>
            <w:shd w:val="clear" w:color="auto" w:fill="BFBFBF" w:themeFill="background1" w:themeFillShade="BF"/>
          </w:tcPr>
          <w:p w:rsidR="008E279B" w:rsidRDefault="008E279B" w:rsidP="008E279B">
            <w:pPr>
              <w:jc w:val="both"/>
              <w:rPr>
                <w:rFonts w:cs="Times"/>
                <w:b/>
              </w:rPr>
            </w:pPr>
            <w:r>
              <w:rPr>
                <w:rFonts w:cs="Times"/>
                <w:b/>
              </w:rPr>
              <w:t>11.00</w:t>
            </w:r>
          </w:p>
        </w:tc>
        <w:tc>
          <w:tcPr>
            <w:tcW w:w="3891" w:type="pct"/>
            <w:tcBorders>
              <w:bottom w:val="single" w:sz="4" w:space="0" w:color="auto"/>
            </w:tcBorders>
            <w:shd w:val="clear" w:color="auto" w:fill="BFBFBF" w:themeFill="background1" w:themeFillShade="BF"/>
          </w:tcPr>
          <w:p w:rsidR="008E279B" w:rsidRDefault="008E279B" w:rsidP="008E279B">
            <w:pPr>
              <w:jc w:val="both"/>
              <w:rPr>
                <w:rFonts w:cs="Times"/>
                <w:b/>
              </w:rPr>
            </w:pPr>
            <w:r>
              <w:rPr>
                <w:rFonts w:cs="Times"/>
                <w:b/>
              </w:rPr>
              <w:t>Break</w:t>
            </w:r>
            <w:r w:rsidR="009A04EA">
              <w:rPr>
                <w:rFonts w:cs="Times"/>
                <w:b/>
              </w:rPr>
              <w:t xml:space="preserve"> and networking</w:t>
            </w:r>
          </w:p>
        </w:tc>
        <w:tc>
          <w:tcPr>
            <w:tcW w:w="679" w:type="pct"/>
            <w:tcBorders>
              <w:bottom w:val="single" w:sz="4" w:space="0" w:color="auto"/>
            </w:tcBorders>
            <w:shd w:val="clear" w:color="auto" w:fill="BFBFBF" w:themeFill="background1" w:themeFillShade="BF"/>
          </w:tcPr>
          <w:p w:rsidR="008E279B" w:rsidRDefault="008E279B" w:rsidP="009A04EA">
            <w:pPr>
              <w:jc w:val="both"/>
              <w:rPr>
                <w:rFonts w:cs="Times"/>
              </w:rPr>
            </w:pPr>
            <w:r>
              <w:rPr>
                <w:rFonts w:cs="Times"/>
              </w:rPr>
              <w:t>Students’ Union</w:t>
            </w:r>
          </w:p>
        </w:tc>
      </w:tr>
      <w:tr w:rsidR="009A04EA" w:rsidTr="00AF4550">
        <w:trPr>
          <w:trHeight w:val="148"/>
        </w:trPr>
        <w:tc>
          <w:tcPr>
            <w:tcW w:w="430" w:type="pct"/>
            <w:vMerge w:val="restart"/>
          </w:tcPr>
          <w:p w:rsidR="009A04EA" w:rsidRDefault="009A04EA" w:rsidP="008E279B">
            <w:pPr>
              <w:jc w:val="both"/>
              <w:rPr>
                <w:rFonts w:cs="Times"/>
                <w:b/>
              </w:rPr>
            </w:pPr>
            <w:r>
              <w:rPr>
                <w:rFonts w:cs="Times"/>
                <w:b/>
              </w:rPr>
              <w:t>11.30</w:t>
            </w:r>
          </w:p>
        </w:tc>
        <w:tc>
          <w:tcPr>
            <w:tcW w:w="3891" w:type="pct"/>
            <w:shd w:val="clear" w:color="auto" w:fill="D9D9D9" w:themeFill="background1" w:themeFillShade="D9"/>
          </w:tcPr>
          <w:p w:rsidR="009A04EA" w:rsidRDefault="009A04EA" w:rsidP="009A04EA">
            <w:pPr>
              <w:jc w:val="both"/>
              <w:rPr>
                <w:rFonts w:cs="Times"/>
                <w:b/>
              </w:rPr>
            </w:pPr>
            <w:r>
              <w:rPr>
                <w:rFonts w:cs="Times"/>
                <w:b/>
              </w:rPr>
              <w:t>Workshop Session 1</w:t>
            </w:r>
          </w:p>
        </w:tc>
        <w:tc>
          <w:tcPr>
            <w:tcW w:w="679" w:type="pct"/>
            <w:shd w:val="clear" w:color="auto" w:fill="D9D9D9" w:themeFill="background1" w:themeFillShade="D9"/>
          </w:tcPr>
          <w:p w:rsidR="009A04EA" w:rsidRPr="0021315C" w:rsidRDefault="009A04EA" w:rsidP="008E279B">
            <w:pPr>
              <w:jc w:val="both"/>
              <w:rPr>
                <w:rFonts w:cs="Times"/>
              </w:rPr>
            </w:pPr>
          </w:p>
        </w:tc>
      </w:tr>
      <w:tr w:rsidR="009A04EA" w:rsidTr="008E279B">
        <w:trPr>
          <w:trHeight w:val="146"/>
        </w:trPr>
        <w:tc>
          <w:tcPr>
            <w:tcW w:w="430" w:type="pct"/>
            <w:vMerge/>
          </w:tcPr>
          <w:p w:rsidR="009A04EA" w:rsidRDefault="009A04EA" w:rsidP="008E279B">
            <w:pPr>
              <w:jc w:val="both"/>
              <w:rPr>
                <w:rFonts w:cs="Times"/>
                <w:b/>
              </w:rPr>
            </w:pPr>
          </w:p>
        </w:tc>
        <w:tc>
          <w:tcPr>
            <w:tcW w:w="3891" w:type="pct"/>
          </w:tcPr>
          <w:p w:rsidR="009A04EA" w:rsidRPr="00762FDD" w:rsidRDefault="009A04EA" w:rsidP="009A04EA">
            <w:pPr>
              <w:rPr>
                <w:b/>
                <w:color w:val="000000"/>
                <w:szCs w:val="20"/>
              </w:rPr>
            </w:pPr>
            <w:r w:rsidRPr="00762FDD">
              <w:rPr>
                <w:b/>
                <w:color w:val="000000"/>
                <w:szCs w:val="20"/>
              </w:rPr>
              <w:t>Students’ Associations and Outcome Agreements</w:t>
            </w:r>
          </w:p>
          <w:p w:rsidR="009A04EA" w:rsidRDefault="009A04EA" w:rsidP="009A04EA">
            <w:pPr>
              <w:rPr>
                <w:i/>
                <w:color w:val="000000"/>
                <w:szCs w:val="20"/>
              </w:rPr>
            </w:pPr>
            <w:r w:rsidRPr="00762FDD">
              <w:rPr>
                <w:i/>
                <w:color w:val="000000"/>
                <w:szCs w:val="20"/>
              </w:rPr>
              <w:t>Scottish Funding Council</w:t>
            </w:r>
          </w:p>
          <w:p w:rsidR="00D16BC2" w:rsidRDefault="00D16BC2" w:rsidP="009A04EA">
            <w:pPr>
              <w:rPr>
                <w:i/>
                <w:color w:val="000000"/>
                <w:szCs w:val="20"/>
              </w:rPr>
            </w:pPr>
          </w:p>
          <w:p w:rsidR="009A04EA" w:rsidRDefault="00D16BC2" w:rsidP="00D16BC2">
            <w:pPr>
              <w:rPr>
                <w:rFonts w:cs="Times"/>
                <w:b/>
              </w:rPr>
            </w:pPr>
            <w:r w:rsidRPr="00D16BC2">
              <w:rPr>
                <w:color w:val="000000"/>
                <w:szCs w:val="20"/>
              </w:rPr>
              <w:t xml:space="preserve">This session will explore how students’ associations and colleges can work together to shape their region’s Outcome Agreement. </w:t>
            </w:r>
          </w:p>
        </w:tc>
        <w:tc>
          <w:tcPr>
            <w:tcW w:w="679" w:type="pct"/>
          </w:tcPr>
          <w:p w:rsidR="009A04EA" w:rsidRDefault="009A04EA" w:rsidP="008E279B">
            <w:pPr>
              <w:jc w:val="both"/>
              <w:rPr>
                <w:rFonts w:cs="Times"/>
              </w:rPr>
            </w:pPr>
            <w:r>
              <w:rPr>
                <w:rFonts w:cs="Times"/>
              </w:rPr>
              <w:t>Committee Room 1</w:t>
            </w:r>
          </w:p>
        </w:tc>
      </w:tr>
      <w:tr w:rsidR="009A04EA" w:rsidTr="008E279B">
        <w:trPr>
          <w:trHeight w:val="146"/>
        </w:trPr>
        <w:tc>
          <w:tcPr>
            <w:tcW w:w="430" w:type="pct"/>
            <w:vMerge/>
          </w:tcPr>
          <w:p w:rsidR="009A04EA" w:rsidRDefault="009A04EA" w:rsidP="008E279B">
            <w:pPr>
              <w:jc w:val="both"/>
              <w:rPr>
                <w:rFonts w:cs="Times"/>
                <w:b/>
              </w:rPr>
            </w:pPr>
          </w:p>
        </w:tc>
        <w:tc>
          <w:tcPr>
            <w:tcW w:w="3891" w:type="pct"/>
          </w:tcPr>
          <w:p w:rsidR="009A04EA" w:rsidRDefault="009A04EA" w:rsidP="009A04EA">
            <w:pPr>
              <w:rPr>
                <w:b/>
                <w:bCs/>
                <w:color w:val="000000"/>
                <w:szCs w:val="20"/>
              </w:rPr>
            </w:pPr>
            <w:r>
              <w:rPr>
                <w:b/>
                <w:bCs/>
                <w:color w:val="000000"/>
                <w:szCs w:val="20"/>
              </w:rPr>
              <w:t>NUS and College Students’ Associations: Support and National Influence</w:t>
            </w:r>
          </w:p>
          <w:p w:rsidR="009A04EA" w:rsidRPr="00B935ED" w:rsidRDefault="009A04EA" w:rsidP="009A04EA">
            <w:pPr>
              <w:rPr>
                <w:rFonts w:cs="Arial"/>
                <w:bCs/>
                <w:i/>
                <w:iCs/>
                <w:szCs w:val="20"/>
              </w:rPr>
            </w:pPr>
            <w:r w:rsidRPr="00B935ED">
              <w:rPr>
                <w:rFonts w:cs="Arial"/>
                <w:bCs/>
                <w:i/>
                <w:iCs/>
                <w:szCs w:val="20"/>
              </w:rPr>
              <w:t>Mike Day, Director of Nations</w:t>
            </w:r>
          </w:p>
          <w:p w:rsidR="009A04EA" w:rsidRDefault="009A04EA" w:rsidP="009A04EA">
            <w:pPr>
              <w:rPr>
                <w:color w:val="000000"/>
                <w:szCs w:val="20"/>
              </w:rPr>
            </w:pPr>
          </w:p>
          <w:p w:rsidR="009A04EA" w:rsidRDefault="009A04EA" w:rsidP="009A04EA">
            <w:pPr>
              <w:rPr>
                <w:rFonts w:cs="Times"/>
                <w:b/>
              </w:rPr>
            </w:pPr>
            <w:r>
              <w:rPr>
                <w:color w:val="000000"/>
                <w:szCs w:val="20"/>
              </w:rPr>
              <w:t>This session will outline how NUS seeks to support its college students’ association members through developing capacity, research, information, influence and campaigns. We will discuss how students’ associations can influence the work of NUS, the support it provides and the stance it takes when dealing with decision makers at a national level.</w:t>
            </w:r>
            <w:r>
              <w:rPr>
                <w:rFonts w:cs="Times"/>
                <w:b/>
              </w:rPr>
              <w:t xml:space="preserve"> </w:t>
            </w:r>
          </w:p>
        </w:tc>
        <w:tc>
          <w:tcPr>
            <w:tcW w:w="679" w:type="pct"/>
          </w:tcPr>
          <w:p w:rsidR="009A04EA" w:rsidRDefault="009A04EA" w:rsidP="009A04EA">
            <w:pPr>
              <w:jc w:val="both"/>
              <w:rPr>
                <w:rFonts w:cs="Times"/>
              </w:rPr>
            </w:pPr>
            <w:r>
              <w:rPr>
                <w:rFonts w:cs="Times"/>
              </w:rPr>
              <w:t xml:space="preserve">Cafe </w:t>
            </w:r>
          </w:p>
        </w:tc>
      </w:tr>
      <w:tr w:rsidR="009A04EA" w:rsidTr="008E279B">
        <w:trPr>
          <w:trHeight w:val="146"/>
        </w:trPr>
        <w:tc>
          <w:tcPr>
            <w:tcW w:w="430" w:type="pct"/>
            <w:vMerge/>
          </w:tcPr>
          <w:p w:rsidR="009A04EA" w:rsidRDefault="009A04EA" w:rsidP="008E279B">
            <w:pPr>
              <w:jc w:val="both"/>
              <w:rPr>
                <w:rFonts w:cs="Times"/>
                <w:b/>
              </w:rPr>
            </w:pPr>
          </w:p>
        </w:tc>
        <w:tc>
          <w:tcPr>
            <w:tcW w:w="3891" w:type="pct"/>
          </w:tcPr>
          <w:p w:rsidR="009A04EA" w:rsidRDefault="009A04EA" w:rsidP="009A04EA">
            <w:pPr>
              <w:pStyle w:val="Default"/>
              <w:rPr>
                <w:rFonts w:ascii="Verdana" w:hAnsi="Verdana"/>
                <w:b/>
                <w:bCs/>
                <w:iCs/>
                <w:color w:val="auto"/>
                <w:sz w:val="20"/>
                <w:szCs w:val="20"/>
              </w:rPr>
            </w:pPr>
            <w:r>
              <w:rPr>
                <w:rFonts w:ascii="Verdana" w:hAnsi="Verdana"/>
                <w:b/>
                <w:bCs/>
                <w:iCs/>
                <w:color w:val="auto"/>
                <w:sz w:val="20"/>
                <w:szCs w:val="20"/>
              </w:rPr>
              <w:t>Trustee Boards, Charity Registration, and Students’ Associations</w:t>
            </w:r>
          </w:p>
          <w:p w:rsidR="009A04EA" w:rsidRDefault="009A04EA" w:rsidP="009A04EA">
            <w:pPr>
              <w:pStyle w:val="Default"/>
              <w:rPr>
                <w:rFonts w:ascii="Verdana" w:hAnsi="Verdana"/>
                <w:bCs/>
                <w:i/>
                <w:iCs/>
                <w:color w:val="auto"/>
                <w:sz w:val="20"/>
                <w:szCs w:val="20"/>
              </w:rPr>
            </w:pPr>
            <w:r w:rsidRPr="00762FDD">
              <w:rPr>
                <w:rFonts w:ascii="Verdana" w:hAnsi="Verdana"/>
                <w:bCs/>
                <w:i/>
                <w:iCs/>
                <w:color w:val="auto"/>
                <w:sz w:val="20"/>
                <w:szCs w:val="20"/>
              </w:rPr>
              <w:t>Martin Tyson, OSCR</w:t>
            </w:r>
            <w:r>
              <w:rPr>
                <w:rFonts w:ascii="Verdana" w:hAnsi="Verdana"/>
                <w:bCs/>
                <w:i/>
                <w:iCs/>
                <w:color w:val="auto"/>
                <w:sz w:val="20"/>
                <w:szCs w:val="20"/>
              </w:rPr>
              <w:t xml:space="preserve"> and Natalie Masterson, NUS Scotland</w:t>
            </w:r>
          </w:p>
          <w:p w:rsidR="009A04EA" w:rsidRPr="00762FDD" w:rsidRDefault="009A04EA" w:rsidP="009A04EA">
            <w:pPr>
              <w:pStyle w:val="Default"/>
              <w:rPr>
                <w:rFonts w:ascii="Verdana" w:hAnsi="Verdana"/>
                <w:bCs/>
                <w:i/>
                <w:iCs/>
                <w:color w:val="auto"/>
                <w:sz w:val="20"/>
                <w:szCs w:val="20"/>
              </w:rPr>
            </w:pPr>
          </w:p>
          <w:p w:rsidR="009A04EA" w:rsidRPr="00BE375A" w:rsidRDefault="009A04EA" w:rsidP="009A04EA">
            <w:pPr>
              <w:rPr>
                <w:iCs/>
              </w:rPr>
            </w:pPr>
            <w:r w:rsidRPr="00BE375A">
              <w:rPr>
                <w:iCs/>
              </w:rPr>
              <w:t>The session will cover:</w:t>
            </w:r>
          </w:p>
          <w:p w:rsidR="009A04EA" w:rsidRPr="00BE375A" w:rsidRDefault="009A04EA" w:rsidP="009A04EA">
            <w:pPr>
              <w:pStyle w:val="ListParagraph"/>
              <w:numPr>
                <w:ilvl w:val="0"/>
                <w:numId w:val="9"/>
              </w:numPr>
              <w:contextualSpacing w:val="0"/>
              <w:rPr>
                <w:iCs/>
              </w:rPr>
            </w:pPr>
            <w:r w:rsidRPr="00BE375A">
              <w:rPr>
                <w:iCs/>
              </w:rPr>
              <w:t>How college student associations can benefit from charitable status</w:t>
            </w:r>
          </w:p>
          <w:p w:rsidR="009A04EA" w:rsidRPr="00BE375A" w:rsidRDefault="009A04EA" w:rsidP="009A04EA">
            <w:pPr>
              <w:pStyle w:val="ListParagraph"/>
              <w:numPr>
                <w:ilvl w:val="0"/>
                <w:numId w:val="9"/>
              </w:numPr>
              <w:contextualSpacing w:val="0"/>
              <w:rPr>
                <w:iCs/>
              </w:rPr>
            </w:pPr>
            <w:r w:rsidRPr="00BE375A">
              <w:rPr>
                <w:iCs/>
              </w:rPr>
              <w:t>What’s involved in becoming and staying a charity</w:t>
            </w:r>
          </w:p>
          <w:p w:rsidR="009A04EA" w:rsidRPr="00BE375A" w:rsidRDefault="009A04EA" w:rsidP="009A04EA">
            <w:pPr>
              <w:pStyle w:val="ListParagraph"/>
              <w:numPr>
                <w:ilvl w:val="0"/>
                <w:numId w:val="9"/>
              </w:numPr>
              <w:contextualSpacing w:val="0"/>
              <w:rPr>
                <w:iCs/>
              </w:rPr>
            </w:pPr>
            <w:r w:rsidRPr="00BE375A">
              <w:rPr>
                <w:iCs/>
              </w:rPr>
              <w:t>Things you need to think about if you association is looking at charitable status</w:t>
            </w:r>
          </w:p>
          <w:p w:rsidR="009A04EA" w:rsidRPr="00D16BC2" w:rsidRDefault="009A04EA" w:rsidP="00D16BC2">
            <w:pPr>
              <w:pStyle w:val="ListParagraph"/>
              <w:numPr>
                <w:ilvl w:val="0"/>
                <w:numId w:val="9"/>
              </w:numPr>
              <w:contextualSpacing w:val="0"/>
            </w:pPr>
            <w:r w:rsidRPr="00BE375A">
              <w:rPr>
                <w:iCs/>
              </w:rPr>
              <w:t>Some of the specific issues for charitable student associations – what are the risks?  What’s the right relationship with the College?</w:t>
            </w:r>
          </w:p>
        </w:tc>
        <w:tc>
          <w:tcPr>
            <w:tcW w:w="679" w:type="pct"/>
          </w:tcPr>
          <w:p w:rsidR="009A04EA" w:rsidRDefault="009A04EA" w:rsidP="008E279B">
            <w:pPr>
              <w:jc w:val="both"/>
              <w:rPr>
                <w:rFonts w:cs="Times"/>
              </w:rPr>
            </w:pPr>
            <w:r>
              <w:rPr>
                <w:rFonts w:cs="Times"/>
              </w:rPr>
              <w:t>Office</w:t>
            </w:r>
          </w:p>
        </w:tc>
      </w:tr>
      <w:tr w:rsidR="009A04EA" w:rsidTr="008E279B">
        <w:trPr>
          <w:trHeight w:val="146"/>
        </w:trPr>
        <w:tc>
          <w:tcPr>
            <w:tcW w:w="430" w:type="pct"/>
            <w:vMerge/>
          </w:tcPr>
          <w:p w:rsidR="009A04EA" w:rsidRDefault="009A04EA" w:rsidP="008E279B">
            <w:pPr>
              <w:jc w:val="both"/>
              <w:rPr>
                <w:rFonts w:cs="Times"/>
                <w:b/>
              </w:rPr>
            </w:pPr>
          </w:p>
        </w:tc>
        <w:tc>
          <w:tcPr>
            <w:tcW w:w="3891" w:type="pct"/>
          </w:tcPr>
          <w:p w:rsidR="009A04EA" w:rsidRPr="00762FDD" w:rsidRDefault="009A04EA" w:rsidP="009A04EA">
            <w:pPr>
              <w:rPr>
                <w:b/>
                <w:color w:val="000000"/>
                <w:szCs w:val="20"/>
              </w:rPr>
            </w:pPr>
            <w:r w:rsidRPr="00762FDD">
              <w:rPr>
                <w:b/>
                <w:color w:val="000000"/>
                <w:szCs w:val="20"/>
              </w:rPr>
              <w:t>Joined up Thinking – authoritative student input from course rep to president</w:t>
            </w:r>
          </w:p>
          <w:p w:rsidR="009A04EA" w:rsidRDefault="009A04EA" w:rsidP="009A04EA">
            <w:pPr>
              <w:pStyle w:val="Default"/>
              <w:rPr>
                <w:rFonts w:ascii="Verdana" w:hAnsi="Verdana"/>
                <w:bCs/>
                <w:i/>
                <w:iCs/>
                <w:color w:val="auto"/>
                <w:sz w:val="20"/>
                <w:szCs w:val="20"/>
              </w:rPr>
            </w:pPr>
            <w:r w:rsidRPr="00762FDD">
              <w:rPr>
                <w:rFonts w:ascii="Verdana" w:hAnsi="Verdana"/>
                <w:bCs/>
                <w:i/>
                <w:iCs/>
                <w:color w:val="auto"/>
                <w:sz w:val="20"/>
                <w:szCs w:val="20"/>
              </w:rPr>
              <w:t>Simon Varwell, sparqs</w:t>
            </w:r>
          </w:p>
          <w:p w:rsidR="009A04EA" w:rsidRPr="00762FDD" w:rsidRDefault="009A04EA" w:rsidP="009A04EA">
            <w:pPr>
              <w:pStyle w:val="Default"/>
              <w:rPr>
                <w:rFonts w:ascii="Verdana" w:hAnsi="Verdana"/>
                <w:bCs/>
                <w:i/>
                <w:iCs/>
                <w:color w:val="auto"/>
                <w:sz w:val="20"/>
                <w:szCs w:val="20"/>
              </w:rPr>
            </w:pPr>
          </w:p>
          <w:p w:rsidR="009A04EA" w:rsidRPr="00D16BC2" w:rsidRDefault="009A04EA" w:rsidP="00D16BC2">
            <w:pPr>
              <w:rPr>
                <w:color w:val="000000"/>
                <w:szCs w:val="20"/>
              </w:rPr>
            </w:pPr>
            <w:r w:rsidRPr="00762FDD">
              <w:rPr>
                <w:color w:val="000000"/>
                <w:szCs w:val="20"/>
              </w:rPr>
              <w:t>The student voice in quality is vital, but to be effective it must be joined up, authoritative and well-researched. This means that senior officers sitting on cross-college and regional committees need to know what other reps are hearing and saying. Ensuring that your democratic structures and coherent and well-connected is therefore essential. This workshop will look at the different levels of representation, and how to get them all talking to each other.</w:t>
            </w:r>
          </w:p>
        </w:tc>
        <w:tc>
          <w:tcPr>
            <w:tcW w:w="679" w:type="pct"/>
          </w:tcPr>
          <w:p w:rsidR="009A04EA" w:rsidRDefault="009A04EA" w:rsidP="008E279B">
            <w:pPr>
              <w:jc w:val="both"/>
              <w:rPr>
                <w:rFonts w:cs="Times"/>
              </w:rPr>
            </w:pPr>
            <w:r>
              <w:rPr>
                <w:rFonts w:cs="Times"/>
              </w:rPr>
              <w:t>Volunteer Room</w:t>
            </w:r>
          </w:p>
        </w:tc>
      </w:tr>
      <w:tr w:rsidR="008E279B" w:rsidTr="00AF4550">
        <w:tc>
          <w:tcPr>
            <w:tcW w:w="430" w:type="pct"/>
            <w:shd w:val="clear" w:color="auto" w:fill="BFBFBF" w:themeFill="background1" w:themeFillShade="BF"/>
          </w:tcPr>
          <w:p w:rsidR="008E279B" w:rsidRDefault="008E279B" w:rsidP="008E279B">
            <w:pPr>
              <w:jc w:val="both"/>
              <w:rPr>
                <w:rFonts w:cs="Times"/>
                <w:b/>
              </w:rPr>
            </w:pPr>
            <w:r>
              <w:br w:type="page"/>
            </w:r>
            <w:r>
              <w:rPr>
                <w:rFonts w:cs="Times"/>
                <w:b/>
              </w:rPr>
              <w:t>12.30</w:t>
            </w:r>
          </w:p>
        </w:tc>
        <w:tc>
          <w:tcPr>
            <w:tcW w:w="3891" w:type="pct"/>
            <w:tcBorders>
              <w:bottom w:val="single" w:sz="4" w:space="0" w:color="auto"/>
            </w:tcBorders>
            <w:shd w:val="clear" w:color="auto" w:fill="BFBFBF" w:themeFill="background1" w:themeFillShade="BF"/>
          </w:tcPr>
          <w:p w:rsidR="008E279B" w:rsidRDefault="008E279B" w:rsidP="008E279B">
            <w:pPr>
              <w:jc w:val="both"/>
              <w:rPr>
                <w:rFonts w:cs="Times"/>
                <w:b/>
              </w:rPr>
            </w:pPr>
            <w:r w:rsidRPr="00961F32">
              <w:rPr>
                <w:rFonts w:cs="Times"/>
                <w:b/>
              </w:rPr>
              <w:t>Lunch</w:t>
            </w:r>
          </w:p>
          <w:p w:rsidR="00D16BC2" w:rsidRPr="00961F32" w:rsidRDefault="00D16BC2" w:rsidP="008E279B">
            <w:pPr>
              <w:jc w:val="both"/>
              <w:rPr>
                <w:rFonts w:cs="Times"/>
                <w:b/>
              </w:rPr>
            </w:pPr>
          </w:p>
        </w:tc>
        <w:tc>
          <w:tcPr>
            <w:tcW w:w="679" w:type="pct"/>
            <w:tcBorders>
              <w:bottom w:val="single" w:sz="4" w:space="0" w:color="auto"/>
            </w:tcBorders>
            <w:shd w:val="clear" w:color="auto" w:fill="BFBFBF" w:themeFill="background1" w:themeFillShade="BF"/>
          </w:tcPr>
          <w:p w:rsidR="008E279B" w:rsidRPr="0021315C" w:rsidRDefault="009A04EA" w:rsidP="008E279B">
            <w:pPr>
              <w:jc w:val="both"/>
              <w:rPr>
                <w:rFonts w:cs="Times"/>
              </w:rPr>
            </w:pPr>
            <w:r>
              <w:rPr>
                <w:rFonts w:cs="Times"/>
              </w:rPr>
              <w:t>Zeroes</w:t>
            </w:r>
          </w:p>
        </w:tc>
      </w:tr>
      <w:tr w:rsidR="009A04EA" w:rsidTr="00AF4550">
        <w:trPr>
          <w:trHeight w:val="122"/>
        </w:trPr>
        <w:tc>
          <w:tcPr>
            <w:tcW w:w="430" w:type="pct"/>
            <w:vMerge w:val="restart"/>
          </w:tcPr>
          <w:p w:rsidR="009A04EA" w:rsidRDefault="009A04EA" w:rsidP="008E279B">
            <w:pPr>
              <w:jc w:val="both"/>
              <w:rPr>
                <w:rFonts w:cs="Times"/>
                <w:b/>
              </w:rPr>
            </w:pPr>
            <w:r>
              <w:rPr>
                <w:rFonts w:cs="Times"/>
                <w:b/>
              </w:rPr>
              <w:lastRenderedPageBreak/>
              <w:t>13.30</w:t>
            </w:r>
          </w:p>
        </w:tc>
        <w:tc>
          <w:tcPr>
            <w:tcW w:w="3891" w:type="pct"/>
            <w:shd w:val="clear" w:color="auto" w:fill="D9D9D9" w:themeFill="background1" w:themeFillShade="D9"/>
          </w:tcPr>
          <w:p w:rsidR="009A04EA" w:rsidRDefault="009A04EA" w:rsidP="009A04EA">
            <w:pPr>
              <w:jc w:val="both"/>
              <w:rPr>
                <w:rFonts w:cs="Times"/>
                <w:b/>
              </w:rPr>
            </w:pPr>
            <w:r>
              <w:rPr>
                <w:rFonts w:cs="Times"/>
                <w:b/>
              </w:rPr>
              <w:t>Workshop Session 2</w:t>
            </w:r>
          </w:p>
        </w:tc>
        <w:tc>
          <w:tcPr>
            <w:tcW w:w="679" w:type="pct"/>
            <w:shd w:val="clear" w:color="auto" w:fill="D9D9D9" w:themeFill="background1" w:themeFillShade="D9"/>
          </w:tcPr>
          <w:p w:rsidR="009A04EA" w:rsidRPr="0021315C" w:rsidRDefault="009A04EA" w:rsidP="008E279B">
            <w:pPr>
              <w:jc w:val="both"/>
              <w:rPr>
                <w:rFonts w:cs="Times"/>
              </w:rPr>
            </w:pPr>
          </w:p>
        </w:tc>
      </w:tr>
      <w:tr w:rsidR="009A04EA" w:rsidTr="008E279B">
        <w:trPr>
          <w:trHeight w:val="122"/>
        </w:trPr>
        <w:tc>
          <w:tcPr>
            <w:tcW w:w="430" w:type="pct"/>
            <w:vMerge/>
          </w:tcPr>
          <w:p w:rsidR="009A04EA" w:rsidRDefault="009A04EA" w:rsidP="008E279B">
            <w:pPr>
              <w:jc w:val="both"/>
              <w:rPr>
                <w:rFonts w:cs="Times"/>
                <w:b/>
              </w:rPr>
            </w:pPr>
          </w:p>
        </w:tc>
        <w:tc>
          <w:tcPr>
            <w:tcW w:w="3891" w:type="pct"/>
          </w:tcPr>
          <w:p w:rsidR="009A04EA" w:rsidRDefault="009A04EA" w:rsidP="009A04EA">
            <w:pPr>
              <w:rPr>
                <w:b/>
                <w:bCs/>
                <w:color w:val="000000"/>
                <w:szCs w:val="20"/>
              </w:rPr>
            </w:pPr>
            <w:r>
              <w:rPr>
                <w:b/>
                <w:bCs/>
                <w:color w:val="000000"/>
                <w:szCs w:val="20"/>
              </w:rPr>
              <w:t>Campaigning in Partnership</w:t>
            </w:r>
          </w:p>
          <w:p w:rsidR="009A04EA" w:rsidRDefault="009A04EA" w:rsidP="009A04EA">
            <w:pPr>
              <w:rPr>
                <w:bCs/>
                <w:i/>
                <w:color w:val="000000"/>
                <w:szCs w:val="20"/>
              </w:rPr>
            </w:pPr>
            <w:r w:rsidRPr="00762FDD">
              <w:rPr>
                <w:bCs/>
                <w:i/>
                <w:color w:val="000000"/>
                <w:szCs w:val="20"/>
              </w:rPr>
              <w:t xml:space="preserve">Jenny Batty, </w:t>
            </w:r>
            <w:r>
              <w:rPr>
                <w:bCs/>
                <w:i/>
                <w:color w:val="000000"/>
                <w:szCs w:val="20"/>
              </w:rPr>
              <w:t>Campaigns Delivery Officer</w:t>
            </w:r>
          </w:p>
          <w:p w:rsidR="009A04EA" w:rsidRPr="00762FDD" w:rsidRDefault="009A04EA" w:rsidP="009A04EA">
            <w:pPr>
              <w:rPr>
                <w:bCs/>
                <w:i/>
                <w:color w:val="000000"/>
                <w:szCs w:val="20"/>
              </w:rPr>
            </w:pPr>
          </w:p>
          <w:p w:rsidR="009A04EA" w:rsidRPr="009A04EA" w:rsidRDefault="009A04EA" w:rsidP="009A04EA">
            <w:pPr>
              <w:rPr>
                <w:color w:val="000000"/>
                <w:szCs w:val="20"/>
              </w:rPr>
            </w:pPr>
            <w:r>
              <w:rPr>
                <w:color w:val="000000"/>
                <w:szCs w:val="20"/>
              </w:rPr>
              <w:t xml:space="preserve">Students’ associations exist to make positive changes for the students that they represent. This can be by voicing student opinion in college meetings, or by identifying solutions to the issues that students are facing and campaigning for change. This session will explore the ways in which students’ associations and colleges can work together to make positive changes for students. </w:t>
            </w:r>
          </w:p>
        </w:tc>
        <w:tc>
          <w:tcPr>
            <w:tcW w:w="679" w:type="pct"/>
          </w:tcPr>
          <w:p w:rsidR="009A04EA" w:rsidRDefault="009A04EA" w:rsidP="008E279B">
            <w:pPr>
              <w:jc w:val="both"/>
              <w:rPr>
                <w:rFonts w:cs="Times"/>
              </w:rPr>
            </w:pPr>
            <w:r>
              <w:rPr>
                <w:rFonts w:cs="Times"/>
              </w:rPr>
              <w:t>Committee Room 1</w:t>
            </w:r>
          </w:p>
        </w:tc>
      </w:tr>
      <w:tr w:rsidR="009A04EA" w:rsidTr="008E279B">
        <w:trPr>
          <w:trHeight w:val="122"/>
        </w:trPr>
        <w:tc>
          <w:tcPr>
            <w:tcW w:w="430" w:type="pct"/>
            <w:vMerge/>
          </w:tcPr>
          <w:p w:rsidR="009A04EA" w:rsidRDefault="009A04EA" w:rsidP="008E279B">
            <w:pPr>
              <w:jc w:val="both"/>
              <w:rPr>
                <w:rFonts w:cs="Times"/>
                <w:b/>
              </w:rPr>
            </w:pPr>
          </w:p>
        </w:tc>
        <w:tc>
          <w:tcPr>
            <w:tcW w:w="3891" w:type="pct"/>
          </w:tcPr>
          <w:p w:rsidR="009A04EA" w:rsidRDefault="009A04EA" w:rsidP="009A04EA">
            <w:pPr>
              <w:rPr>
                <w:b/>
                <w:bCs/>
                <w:color w:val="000000"/>
              </w:rPr>
            </w:pPr>
            <w:r>
              <w:rPr>
                <w:b/>
                <w:bCs/>
                <w:color w:val="000000"/>
              </w:rPr>
              <w:t>Are “harder to reach” students really harder to reach?</w:t>
            </w:r>
          </w:p>
          <w:p w:rsidR="009A04EA" w:rsidRDefault="009A04EA" w:rsidP="009A04EA">
            <w:pPr>
              <w:pStyle w:val="Default"/>
              <w:rPr>
                <w:rFonts w:ascii="Verdana" w:hAnsi="Verdana"/>
                <w:bCs/>
                <w:i/>
                <w:iCs/>
                <w:color w:val="auto"/>
                <w:sz w:val="20"/>
                <w:szCs w:val="20"/>
              </w:rPr>
            </w:pPr>
            <w:r w:rsidRPr="00762FDD">
              <w:rPr>
                <w:rFonts w:ascii="Verdana" w:hAnsi="Verdana"/>
                <w:bCs/>
                <w:i/>
                <w:iCs/>
                <w:color w:val="auto"/>
                <w:sz w:val="20"/>
                <w:szCs w:val="20"/>
              </w:rPr>
              <w:t>Stephanie Millar, sparqs</w:t>
            </w:r>
          </w:p>
          <w:p w:rsidR="009A04EA" w:rsidRPr="004C3AE2" w:rsidRDefault="009A04EA" w:rsidP="009A04EA">
            <w:pPr>
              <w:pStyle w:val="Default"/>
              <w:rPr>
                <w:rFonts w:ascii="Verdana" w:hAnsi="Verdana"/>
                <w:bCs/>
                <w:i/>
                <w:iCs/>
                <w:color w:val="auto"/>
                <w:sz w:val="20"/>
                <w:szCs w:val="20"/>
              </w:rPr>
            </w:pPr>
          </w:p>
          <w:p w:rsidR="009A04EA" w:rsidRPr="009A04EA" w:rsidRDefault="009A04EA" w:rsidP="009A04EA">
            <w:pPr>
              <w:rPr>
                <w:color w:val="000000"/>
              </w:rPr>
            </w:pPr>
            <w:r>
              <w:rPr>
                <w:color w:val="000000"/>
              </w:rPr>
              <w:t xml:space="preserve">With the numbers of students who are not full time or present on the rise, engaging “non-traditional” students can present a challenge to the formal processes used in colleges. Are they really harder to reach or can college processes adapt to better engage them?  This workshop will explore the barriers </w:t>
            </w:r>
            <w:proofErr w:type="gramStart"/>
            <w:r>
              <w:rPr>
                <w:color w:val="000000"/>
              </w:rPr>
              <w:t>students</w:t>
            </w:r>
            <w:proofErr w:type="gramEnd"/>
            <w:r>
              <w:rPr>
                <w:color w:val="000000"/>
              </w:rPr>
              <w:t xml:space="preserve"> face that can limit their engagement and will consider what colleges can do to minimise these barriers and develop flexible approaches that can involve everyone. There will be particular emphasis on students in supported education, ESOL students and apprentices, but the core issues are relevant across all “non-traditional” student groups. </w:t>
            </w:r>
          </w:p>
        </w:tc>
        <w:tc>
          <w:tcPr>
            <w:tcW w:w="679" w:type="pct"/>
          </w:tcPr>
          <w:p w:rsidR="009A04EA" w:rsidRDefault="009A04EA" w:rsidP="008E279B">
            <w:pPr>
              <w:jc w:val="both"/>
              <w:rPr>
                <w:rFonts w:cs="Times"/>
              </w:rPr>
            </w:pPr>
            <w:r>
              <w:rPr>
                <w:rFonts w:cs="Times"/>
              </w:rPr>
              <w:t xml:space="preserve">Café </w:t>
            </w:r>
          </w:p>
        </w:tc>
      </w:tr>
      <w:tr w:rsidR="009A04EA" w:rsidTr="008E279B">
        <w:trPr>
          <w:trHeight w:val="122"/>
        </w:trPr>
        <w:tc>
          <w:tcPr>
            <w:tcW w:w="430" w:type="pct"/>
            <w:vMerge/>
          </w:tcPr>
          <w:p w:rsidR="009A04EA" w:rsidRDefault="009A04EA" w:rsidP="008E279B">
            <w:pPr>
              <w:jc w:val="both"/>
              <w:rPr>
                <w:rFonts w:cs="Times"/>
                <w:b/>
              </w:rPr>
            </w:pPr>
          </w:p>
        </w:tc>
        <w:tc>
          <w:tcPr>
            <w:tcW w:w="3891" w:type="pct"/>
          </w:tcPr>
          <w:p w:rsidR="009A04EA" w:rsidRDefault="009A04EA" w:rsidP="009A04EA">
            <w:pPr>
              <w:rPr>
                <w:b/>
                <w:bCs/>
                <w:color w:val="000000"/>
                <w:szCs w:val="20"/>
              </w:rPr>
            </w:pPr>
            <w:r>
              <w:rPr>
                <w:b/>
                <w:bCs/>
                <w:color w:val="000000"/>
                <w:szCs w:val="20"/>
              </w:rPr>
              <w:t>Democracy is dead! Long live democracies</w:t>
            </w:r>
          </w:p>
          <w:p w:rsidR="009A04EA" w:rsidRDefault="009A04EA" w:rsidP="009A04EA">
            <w:pPr>
              <w:rPr>
                <w:i/>
                <w:color w:val="000000"/>
                <w:szCs w:val="20"/>
              </w:rPr>
            </w:pPr>
            <w:r>
              <w:rPr>
                <w:i/>
                <w:color w:val="000000"/>
                <w:szCs w:val="20"/>
              </w:rPr>
              <w:t>Charlotte L</w:t>
            </w:r>
            <w:r w:rsidRPr="00762FDD">
              <w:rPr>
                <w:i/>
                <w:color w:val="000000"/>
                <w:szCs w:val="20"/>
              </w:rPr>
              <w:t xml:space="preserve">awley, </w:t>
            </w:r>
            <w:r>
              <w:rPr>
                <w:i/>
                <w:color w:val="000000"/>
                <w:szCs w:val="20"/>
              </w:rPr>
              <w:t>NUS Scotland</w:t>
            </w:r>
          </w:p>
          <w:p w:rsidR="009A04EA" w:rsidRPr="00762FDD" w:rsidRDefault="009A04EA" w:rsidP="009A04EA">
            <w:pPr>
              <w:rPr>
                <w:i/>
                <w:color w:val="000000"/>
                <w:szCs w:val="20"/>
              </w:rPr>
            </w:pPr>
          </w:p>
          <w:p w:rsidR="009A04EA" w:rsidRPr="009A04EA" w:rsidRDefault="009A04EA" w:rsidP="009A04EA">
            <w:pPr>
              <w:rPr>
                <w:color w:val="000000"/>
                <w:szCs w:val="20"/>
              </w:rPr>
            </w:pPr>
            <w:r>
              <w:rPr>
                <w:color w:val="000000"/>
                <w:szCs w:val="20"/>
              </w:rPr>
              <w:t>This session will focus on the findings of NUS’ Alternative Democracies research project which aimed to establish what the movement means by ‘student led and democratic’ and find new and innovative ways in which associations could involve and engage their membership in decision making processes. This session will allow you to explore and discuss the replacement of traditional democratic structures with exciting new ways for students to elect representatives, debate policy and influence your institution. Leave your traditions at the door – it’s time to think differently about student democracy!</w:t>
            </w:r>
          </w:p>
        </w:tc>
        <w:tc>
          <w:tcPr>
            <w:tcW w:w="679" w:type="pct"/>
          </w:tcPr>
          <w:p w:rsidR="009A04EA" w:rsidRDefault="009A04EA" w:rsidP="008E279B">
            <w:pPr>
              <w:jc w:val="both"/>
              <w:rPr>
                <w:rFonts w:cs="Times"/>
              </w:rPr>
            </w:pPr>
            <w:r>
              <w:rPr>
                <w:rFonts w:cs="Times"/>
              </w:rPr>
              <w:t>Zeroes</w:t>
            </w:r>
          </w:p>
        </w:tc>
      </w:tr>
      <w:tr w:rsidR="009A04EA" w:rsidTr="008E279B">
        <w:trPr>
          <w:trHeight w:val="122"/>
        </w:trPr>
        <w:tc>
          <w:tcPr>
            <w:tcW w:w="430" w:type="pct"/>
            <w:vMerge/>
          </w:tcPr>
          <w:p w:rsidR="009A04EA" w:rsidRDefault="009A04EA" w:rsidP="008E279B">
            <w:pPr>
              <w:jc w:val="both"/>
              <w:rPr>
                <w:rFonts w:cs="Times"/>
                <w:b/>
              </w:rPr>
            </w:pPr>
          </w:p>
        </w:tc>
        <w:tc>
          <w:tcPr>
            <w:tcW w:w="3891" w:type="pct"/>
          </w:tcPr>
          <w:p w:rsidR="00FB32E3" w:rsidRPr="00FB32E3" w:rsidRDefault="00FB32E3" w:rsidP="00FB32E3">
            <w:pPr>
              <w:rPr>
                <w:rFonts w:cs="Arial"/>
                <w:b/>
                <w:bCs/>
                <w:szCs w:val="20"/>
                <w:lang w:val="en-US"/>
              </w:rPr>
            </w:pPr>
            <w:r w:rsidRPr="00FB32E3">
              <w:rPr>
                <w:rFonts w:cs="Arial"/>
                <w:b/>
                <w:bCs/>
                <w:szCs w:val="20"/>
                <w:lang w:val="en-US"/>
              </w:rPr>
              <w:t xml:space="preserve">Equality and Diversity: </w:t>
            </w:r>
            <w:proofErr w:type="spellStart"/>
            <w:r w:rsidRPr="00FB32E3">
              <w:rPr>
                <w:rFonts w:cs="Arial"/>
                <w:b/>
                <w:bCs/>
                <w:szCs w:val="20"/>
                <w:lang w:val="en-US"/>
              </w:rPr>
              <w:t>Realising</w:t>
            </w:r>
            <w:proofErr w:type="spellEnd"/>
            <w:r w:rsidRPr="00FB32E3">
              <w:rPr>
                <w:rFonts w:cs="Arial"/>
                <w:b/>
                <w:bCs/>
                <w:szCs w:val="20"/>
                <w:lang w:val="en-US"/>
              </w:rPr>
              <w:t xml:space="preserve"> all of our potential</w:t>
            </w:r>
          </w:p>
          <w:p w:rsidR="00FB32E3" w:rsidRDefault="00FB32E3" w:rsidP="00FB32E3">
            <w:pPr>
              <w:rPr>
                <w:rFonts w:cs="Arial"/>
                <w:bCs/>
                <w:i/>
                <w:szCs w:val="20"/>
                <w:lang w:val="en-US"/>
              </w:rPr>
            </w:pPr>
            <w:r w:rsidRPr="00FB32E3">
              <w:rPr>
                <w:rFonts w:cs="Arial"/>
                <w:bCs/>
                <w:i/>
                <w:szCs w:val="20"/>
                <w:lang w:val="en-US"/>
              </w:rPr>
              <w:t>Gary Loke, Head of Policy, Equality Challenge Unit</w:t>
            </w:r>
          </w:p>
          <w:p w:rsidR="00D16BC2" w:rsidRPr="00FB32E3" w:rsidRDefault="00D16BC2" w:rsidP="00FB32E3">
            <w:pPr>
              <w:rPr>
                <w:rFonts w:cs="Arial"/>
                <w:bCs/>
                <w:i/>
                <w:szCs w:val="20"/>
                <w:lang w:val="en-US"/>
              </w:rPr>
            </w:pPr>
            <w:r>
              <w:rPr>
                <w:rFonts w:cs="Arial"/>
                <w:bCs/>
                <w:i/>
                <w:szCs w:val="20"/>
                <w:lang w:val="en-US"/>
              </w:rPr>
              <w:t>Vonnie Sandlan, NUS Scotland Women’s Officer</w:t>
            </w:r>
          </w:p>
          <w:p w:rsidR="00FB32E3" w:rsidRPr="00FB32E3" w:rsidRDefault="00FB32E3" w:rsidP="00FB32E3">
            <w:pPr>
              <w:rPr>
                <w:rFonts w:cs="Arial"/>
                <w:szCs w:val="20"/>
                <w:lang w:val="en-US"/>
              </w:rPr>
            </w:pPr>
          </w:p>
          <w:p w:rsidR="009A04EA" w:rsidRDefault="00FB32E3" w:rsidP="00D16BC2">
            <w:pPr>
              <w:rPr>
                <w:rFonts w:cs="Times"/>
                <w:b/>
              </w:rPr>
            </w:pPr>
            <w:r w:rsidRPr="00FB32E3">
              <w:rPr>
                <w:rFonts w:cs="Arial"/>
                <w:szCs w:val="20"/>
                <w:lang w:val="en-US"/>
              </w:rPr>
              <w:t xml:space="preserve">How do you deliver positive impact for all the students you represent? Do you know how diverse your student population is? This workshop will explore some of key equality challenges in colleges in Scotland and consider how Students’ Associations can work to ensure that the potential of all our students are </w:t>
            </w:r>
            <w:proofErr w:type="spellStart"/>
            <w:r w:rsidRPr="00FB32E3">
              <w:rPr>
                <w:rFonts w:cs="Arial"/>
                <w:szCs w:val="20"/>
                <w:lang w:val="en-US"/>
              </w:rPr>
              <w:t>realised</w:t>
            </w:r>
            <w:proofErr w:type="spellEnd"/>
            <w:r w:rsidRPr="00FB32E3">
              <w:rPr>
                <w:rFonts w:cs="Arial"/>
                <w:szCs w:val="20"/>
                <w:lang w:val="en-US"/>
              </w:rPr>
              <w:t xml:space="preserve">. </w:t>
            </w:r>
          </w:p>
        </w:tc>
        <w:tc>
          <w:tcPr>
            <w:tcW w:w="679" w:type="pct"/>
          </w:tcPr>
          <w:p w:rsidR="009A04EA" w:rsidRDefault="009A04EA" w:rsidP="008E279B">
            <w:pPr>
              <w:jc w:val="both"/>
              <w:rPr>
                <w:rFonts w:cs="Times"/>
              </w:rPr>
            </w:pPr>
            <w:r>
              <w:rPr>
                <w:rFonts w:cs="Times"/>
              </w:rPr>
              <w:t>Office</w:t>
            </w:r>
          </w:p>
        </w:tc>
      </w:tr>
      <w:tr w:rsidR="009A04EA" w:rsidTr="00AF4550">
        <w:trPr>
          <w:trHeight w:val="122"/>
        </w:trPr>
        <w:tc>
          <w:tcPr>
            <w:tcW w:w="430" w:type="pct"/>
            <w:vMerge/>
          </w:tcPr>
          <w:p w:rsidR="009A04EA" w:rsidRDefault="009A04EA" w:rsidP="008E279B">
            <w:pPr>
              <w:jc w:val="both"/>
              <w:rPr>
                <w:rFonts w:cs="Times"/>
                <w:b/>
              </w:rPr>
            </w:pPr>
          </w:p>
        </w:tc>
        <w:tc>
          <w:tcPr>
            <w:tcW w:w="3891" w:type="pct"/>
            <w:tcBorders>
              <w:bottom w:val="single" w:sz="4" w:space="0" w:color="auto"/>
            </w:tcBorders>
          </w:tcPr>
          <w:p w:rsidR="00AF4550" w:rsidRPr="00762FDD" w:rsidRDefault="00AF4550" w:rsidP="00AF4550">
            <w:pPr>
              <w:rPr>
                <w:rFonts w:cs="Arial"/>
                <w:b/>
                <w:szCs w:val="20"/>
              </w:rPr>
            </w:pPr>
            <w:r w:rsidRPr="00762FDD">
              <w:rPr>
                <w:rFonts w:cs="Arial"/>
                <w:b/>
                <w:szCs w:val="20"/>
              </w:rPr>
              <w:t>Student Partnership Agreements</w:t>
            </w:r>
          </w:p>
          <w:p w:rsidR="00AF4550" w:rsidRDefault="00AF4550" w:rsidP="00AF4550">
            <w:pPr>
              <w:rPr>
                <w:rFonts w:cs="Arial"/>
                <w:i/>
                <w:szCs w:val="20"/>
              </w:rPr>
            </w:pPr>
            <w:r w:rsidRPr="00762FDD">
              <w:rPr>
                <w:rFonts w:cs="Arial"/>
                <w:i/>
                <w:szCs w:val="20"/>
              </w:rPr>
              <w:t>Mike Williamson, Development Advisor</w:t>
            </w:r>
          </w:p>
          <w:p w:rsidR="00AF4550" w:rsidRPr="00762FDD" w:rsidRDefault="00AF4550" w:rsidP="00AF4550">
            <w:pPr>
              <w:rPr>
                <w:rFonts w:cs="Arial"/>
                <w:i/>
                <w:szCs w:val="20"/>
              </w:rPr>
            </w:pPr>
          </w:p>
          <w:p w:rsidR="009A04EA" w:rsidRPr="00AF4550" w:rsidRDefault="00AF4550" w:rsidP="00AF4550">
            <w:pPr>
              <w:rPr>
                <w:color w:val="000000"/>
                <w:szCs w:val="20"/>
              </w:rPr>
            </w:pPr>
            <w:r>
              <w:rPr>
                <w:color w:val="000000"/>
                <w:szCs w:val="20"/>
              </w:rPr>
              <w:t>We often talk about Students’ Associations and Colleges working together in partnership, but what does partnership actually mean? What does it look like in practice? In this workshop we’ll discuss these questions, and we’ll also look at Student Partnership Agreements, a practical way to improve the relationship between a College and its Students’ Association. We’ll hear from Edinburgh College Students’ Association, who have already been through this process, to learn from their experience.</w:t>
            </w:r>
          </w:p>
        </w:tc>
        <w:tc>
          <w:tcPr>
            <w:tcW w:w="679" w:type="pct"/>
            <w:tcBorders>
              <w:bottom w:val="single" w:sz="4" w:space="0" w:color="auto"/>
            </w:tcBorders>
          </w:tcPr>
          <w:p w:rsidR="009A04EA" w:rsidRDefault="009A04EA" w:rsidP="008E279B">
            <w:pPr>
              <w:jc w:val="both"/>
              <w:rPr>
                <w:rFonts w:cs="Times"/>
              </w:rPr>
            </w:pPr>
            <w:r>
              <w:rPr>
                <w:rFonts w:cs="Times"/>
              </w:rPr>
              <w:t>Volunteer Room</w:t>
            </w:r>
          </w:p>
        </w:tc>
      </w:tr>
      <w:tr w:rsidR="009A04EA" w:rsidTr="00AF4550">
        <w:trPr>
          <w:trHeight w:val="122"/>
        </w:trPr>
        <w:tc>
          <w:tcPr>
            <w:tcW w:w="430" w:type="pct"/>
            <w:vMerge w:val="restart"/>
          </w:tcPr>
          <w:p w:rsidR="009A04EA" w:rsidRDefault="009A04EA" w:rsidP="008E279B">
            <w:pPr>
              <w:jc w:val="both"/>
              <w:rPr>
                <w:rFonts w:cs="Times"/>
                <w:b/>
              </w:rPr>
            </w:pPr>
            <w:r>
              <w:rPr>
                <w:rFonts w:cs="Times"/>
                <w:b/>
              </w:rPr>
              <w:t>14.30</w:t>
            </w:r>
          </w:p>
        </w:tc>
        <w:tc>
          <w:tcPr>
            <w:tcW w:w="3891" w:type="pct"/>
            <w:tcBorders>
              <w:bottom w:val="single" w:sz="4" w:space="0" w:color="auto"/>
            </w:tcBorders>
            <w:shd w:val="clear" w:color="auto" w:fill="D9D9D9" w:themeFill="background1" w:themeFillShade="D9"/>
          </w:tcPr>
          <w:p w:rsidR="009A04EA" w:rsidRPr="002B5429" w:rsidRDefault="009A04EA" w:rsidP="009A04EA">
            <w:pPr>
              <w:rPr>
                <w:b/>
              </w:rPr>
            </w:pPr>
            <w:r>
              <w:rPr>
                <w:b/>
              </w:rPr>
              <w:t>Workshop Session 3</w:t>
            </w:r>
          </w:p>
        </w:tc>
        <w:tc>
          <w:tcPr>
            <w:tcW w:w="679" w:type="pct"/>
            <w:shd w:val="clear" w:color="auto" w:fill="D9D9D9" w:themeFill="background1" w:themeFillShade="D9"/>
          </w:tcPr>
          <w:p w:rsidR="009A04EA" w:rsidRPr="0021315C" w:rsidRDefault="009A04EA" w:rsidP="008E279B">
            <w:pPr>
              <w:jc w:val="both"/>
              <w:rPr>
                <w:rFonts w:cs="Times"/>
              </w:rPr>
            </w:pPr>
          </w:p>
        </w:tc>
      </w:tr>
      <w:tr w:rsidR="009A04EA" w:rsidTr="00FC23F3">
        <w:trPr>
          <w:trHeight w:val="122"/>
        </w:trPr>
        <w:tc>
          <w:tcPr>
            <w:tcW w:w="430" w:type="pct"/>
            <w:vMerge/>
          </w:tcPr>
          <w:p w:rsidR="009A04EA" w:rsidRDefault="009A04EA" w:rsidP="009A04EA">
            <w:pPr>
              <w:jc w:val="both"/>
              <w:rPr>
                <w:rFonts w:cs="Times"/>
                <w:b/>
              </w:rPr>
            </w:pPr>
          </w:p>
        </w:tc>
        <w:tc>
          <w:tcPr>
            <w:tcW w:w="3891" w:type="pct"/>
            <w:tcBorders>
              <w:bottom w:val="single" w:sz="4" w:space="0" w:color="auto"/>
            </w:tcBorders>
          </w:tcPr>
          <w:p w:rsidR="009A04EA" w:rsidRPr="00A87FF9" w:rsidRDefault="009A04EA" w:rsidP="009A04EA">
            <w:pPr>
              <w:jc w:val="both"/>
              <w:rPr>
                <w:b/>
              </w:rPr>
            </w:pPr>
            <w:r>
              <w:rPr>
                <w:b/>
              </w:rPr>
              <w:t>Going Global</w:t>
            </w:r>
            <w:r w:rsidRPr="00A87FF9">
              <w:rPr>
                <w:b/>
              </w:rPr>
              <w:t xml:space="preserve">: How to Engender Open Campuses &amp; Open Communities </w:t>
            </w:r>
          </w:p>
          <w:p w:rsidR="009A04EA" w:rsidRPr="00762FDD" w:rsidRDefault="009A04EA" w:rsidP="009A04EA">
            <w:pPr>
              <w:jc w:val="both"/>
              <w:rPr>
                <w:i/>
              </w:rPr>
            </w:pPr>
            <w:r w:rsidRPr="00762FDD">
              <w:rPr>
                <w:i/>
              </w:rPr>
              <w:t xml:space="preserve">Helen O’Shea, </w:t>
            </w:r>
            <w:r>
              <w:rPr>
                <w:i/>
              </w:rPr>
              <w:t>International Education Officer</w:t>
            </w:r>
          </w:p>
          <w:p w:rsidR="009A04EA" w:rsidRDefault="009A04EA" w:rsidP="009A04EA">
            <w:pPr>
              <w:jc w:val="both"/>
            </w:pPr>
          </w:p>
          <w:p w:rsidR="009A04EA" w:rsidRPr="009A04EA" w:rsidRDefault="009A04EA" w:rsidP="009A04EA">
            <w:pPr>
              <w:jc w:val="both"/>
            </w:pPr>
            <w:r>
              <w:t xml:space="preserve">Cohesive campuses and communities generate wellbeing that positively </w:t>
            </w:r>
            <w:r>
              <w:lastRenderedPageBreak/>
              <w:t xml:space="preserve">impacts on the wider societal context. This workshop will explore the nature and extent of xenophobia on campuses in Scotland, discuss the challenges in creating a student climate of campus and community cohesion and disseminate best-practice solutions, including a copy of NUS UK’s Internationalisation Toolkit for each participant, to help tackle xenophobia on campus and in their community. </w:t>
            </w:r>
          </w:p>
        </w:tc>
        <w:tc>
          <w:tcPr>
            <w:tcW w:w="679" w:type="pct"/>
          </w:tcPr>
          <w:p w:rsidR="009A04EA" w:rsidRDefault="009A04EA" w:rsidP="009A04EA">
            <w:pPr>
              <w:jc w:val="both"/>
              <w:rPr>
                <w:rFonts w:cs="Times"/>
              </w:rPr>
            </w:pPr>
            <w:r>
              <w:rPr>
                <w:rFonts w:cs="Times"/>
              </w:rPr>
              <w:lastRenderedPageBreak/>
              <w:t>Committee Room 1</w:t>
            </w:r>
          </w:p>
        </w:tc>
      </w:tr>
      <w:tr w:rsidR="009A04EA" w:rsidTr="00FC23F3">
        <w:trPr>
          <w:trHeight w:val="122"/>
        </w:trPr>
        <w:tc>
          <w:tcPr>
            <w:tcW w:w="430" w:type="pct"/>
            <w:vMerge/>
          </w:tcPr>
          <w:p w:rsidR="009A04EA" w:rsidRDefault="009A04EA" w:rsidP="009A04EA">
            <w:pPr>
              <w:jc w:val="both"/>
              <w:rPr>
                <w:rFonts w:cs="Times"/>
                <w:b/>
              </w:rPr>
            </w:pPr>
          </w:p>
        </w:tc>
        <w:tc>
          <w:tcPr>
            <w:tcW w:w="3891" w:type="pct"/>
            <w:tcBorders>
              <w:bottom w:val="single" w:sz="4" w:space="0" w:color="auto"/>
            </w:tcBorders>
          </w:tcPr>
          <w:p w:rsidR="004463D7" w:rsidRPr="004463D7" w:rsidRDefault="00AF4550" w:rsidP="009A04EA">
            <w:pPr>
              <w:rPr>
                <w:rFonts w:cs="Arial"/>
                <w:b/>
                <w:szCs w:val="20"/>
              </w:rPr>
            </w:pPr>
            <w:r w:rsidRPr="00B935ED">
              <w:rPr>
                <w:rFonts w:cs="Arial"/>
                <w:b/>
                <w:szCs w:val="20"/>
              </w:rPr>
              <w:t>The Visibility Challenge: How can we make students aware of us?</w:t>
            </w:r>
          </w:p>
          <w:p w:rsidR="004463D7" w:rsidRDefault="004463D7" w:rsidP="009A04EA">
            <w:r w:rsidRPr="004463D7">
              <w:t xml:space="preserve">If you </w:t>
            </w:r>
            <w:r>
              <w:t>stopped a student in the corridor, would they know they have a students’ association, and what its role is? Increasing their visibility is a challenge many associations face. This session is an open discussion, enabling you to explore:</w:t>
            </w:r>
          </w:p>
          <w:p w:rsidR="004463D7" w:rsidRDefault="004463D7" w:rsidP="004463D7">
            <w:pPr>
              <w:pStyle w:val="ListParagraph"/>
              <w:numPr>
                <w:ilvl w:val="0"/>
                <w:numId w:val="11"/>
              </w:numPr>
            </w:pPr>
            <w:r>
              <w:t xml:space="preserve">What are the main barriers to students’ association’s visibility? </w:t>
            </w:r>
          </w:p>
          <w:p w:rsidR="004463D7" w:rsidRPr="004463D7" w:rsidRDefault="004463D7" w:rsidP="004463D7">
            <w:pPr>
              <w:pStyle w:val="ListParagraph"/>
              <w:numPr>
                <w:ilvl w:val="0"/>
                <w:numId w:val="11"/>
              </w:numPr>
            </w:pPr>
            <w:r>
              <w:t>How can students’ associations increase their visibility and profile, and increase student involvement?</w:t>
            </w:r>
          </w:p>
          <w:p w:rsidR="00D16BC2" w:rsidRDefault="004463D7" w:rsidP="009A04EA">
            <w:pPr>
              <w:rPr>
                <w:b/>
              </w:rPr>
            </w:pPr>
            <w:r w:rsidRPr="00445198">
              <w:rPr>
                <w:rFonts w:cs="Arial"/>
                <w:szCs w:val="20"/>
              </w:rPr>
              <w:t>Come along, share and explore the many challenges of operating your Student Association and discuss strategies for overcoming them.</w:t>
            </w:r>
          </w:p>
        </w:tc>
        <w:tc>
          <w:tcPr>
            <w:tcW w:w="679" w:type="pct"/>
          </w:tcPr>
          <w:p w:rsidR="009A04EA" w:rsidRDefault="009A04EA" w:rsidP="009A04EA">
            <w:pPr>
              <w:jc w:val="both"/>
              <w:rPr>
                <w:rFonts w:cs="Times"/>
              </w:rPr>
            </w:pPr>
            <w:r>
              <w:rPr>
                <w:rFonts w:cs="Times"/>
              </w:rPr>
              <w:t xml:space="preserve">Café </w:t>
            </w:r>
          </w:p>
        </w:tc>
      </w:tr>
      <w:tr w:rsidR="009A04EA" w:rsidTr="00FC23F3">
        <w:trPr>
          <w:trHeight w:val="122"/>
        </w:trPr>
        <w:tc>
          <w:tcPr>
            <w:tcW w:w="430" w:type="pct"/>
            <w:vMerge/>
          </w:tcPr>
          <w:p w:rsidR="009A04EA" w:rsidRDefault="009A04EA" w:rsidP="009A04EA">
            <w:pPr>
              <w:jc w:val="both"/>
              <w:rPr>
                <w:rFonts w:cs="Times"/>
                <w:b/>
              </w:rPr>
            </w:pPr>
          </w:p>
        </w:tc>
        <w:tc>
          <w:tcPr>
            <w:tcW w:w="3891" w:type="pct"/>
            <w:tcBorders>
              <w:bottom w:val="single" w:sz="4" w:space="0" w:color="auto"/>
            </w:tcBorders>
          </w:tcPr>
          <w:p w:rsidR="00AF4550" w:rsidRPr="00B935ED" w:rsidRDefault="00AF4550" w:rsidP="00AF4550">
            <w:pPr>
              <w:rPr>
                <w:rFonts w:cs="Arial"/>
                <w:b/>
                <w:szCs w:val="20"/>
              </w:rPr>
            </w:pPr>
            <w:r w:rsidRPr="00B935ED">
              <w:rPr>
                <w:rFonts w:cs="Arial"/>
                <w:b/>
                <w:szCs w:val="20"/>
              </w:rPr>
              <w:t>The Geography Challenge: How can we overcome distance?</w:t>
            </w:r>
          </w:p>
          <w:p w:rsidR="00AF4550" w:rsidRDefault="00AF4550" w:rsidP="00AF4550">
            <w:pPr>
              <w:rPr>
                <w:rFonts w:cs="Arial"/>
                <w:i/>
                <w:szCs w:val="20"/>
              </w:rPr>
            </w:pPr>
            <w:r w:rsidRPr="00B935ED">
              <w:rPr>
                <w:rFonts w:cs="Arial"/>
                <w:i/>
                <w:szCs w:val="20"/>
              </w:rPr>
              <w:t>David Scott, Institutional Support and Development Manager</w:t>
            </w:r>
          </w:p>
          <w:p w:rsidR="00AF4550" w:rsidRPr="00B935ED" w:rsidRDefault="00AF4550" w:rsidP="00AF4550">
            <w:pPr>
              <w:rPr>
                <w:rFonts w:cs="Arial"/>
                <w:i/>
                <w:szCs w:val="20"/>
              </w:rPr>
            </w:pPr>
          </w:p>
          <w:p w:rsidR="00AF4550" w:rsidRPr="00445198" w:rsidRDefault="00AF4550" w:rsidP="00AF4550">
            <w:pPr>
              <w:rPr>
                <w:rFonts w:cs="Arial"/>
                <w:szCs w:val="20"/>
              </w:rPr>
            </w:pPr>
            <w:r w:rsidRPr="00445198">
              <w:rPr>
                <w:rFonts w:cs="Arial"/>
                <w:szCs w:val="20"/>
              </w:rPr>
              <w:t>College Student Associations have all gone through a merger process in the past year. Many associations are now operating over fairly large distances.</w:t>
            </w:r>
          </w:p>
          <w:p w:rsidR="00AF4550" w:rsidRPr="00445198" w:rsidRDefault="00AF4550" w:rsidP="00AF4550">
            <w:pPr>
              <w:numPr>
                <w:ilvl w:val="0"/>
                <w:numId w:val="10"/>
              </w:numPr>
              <w:rPr>
                <w:rFonts w:cs="Arial"/>
                <w:szCs w:val="20"/>
              </w:rPr>
            </w:pPr>
            <w:r w:rsidRPr="00445198">
              <w:rPr>
                <w:rFonts w:cs="Arial"/>
                <w:szCs w:val="20"/>
              </w:rPr>
              <w:t xml:space="preserve">What are the challenges of trying to support and represent students in a multi-campus college? </w:t>
            </w:r>
          </w:p>
          <w:p w:rsidR="00AF4550" w:rsidRPr="00445198" w:rsidRDefault="00AF4550" w:rsidP="00AF4550">
            <w:pPr>
              <w:numPr>
                <w:ilvl w:val="0"/>
                <w:numId w:val="10"/>
              </w:numPr>
              <w:rPr>
                <w:rFonts w:cs="Arial"/>
                <w:szCs w:val="20"/>
              </w:rPr>
            </w:pPr>
            <w:r w:rsidRPr="00445198">
              <w:rPr>
                <w:rFonts w:cs="Arial"/>
                <w:szCs w:val="20"/>
              </w:rPr>
              <w:t xml:space="preserve">How do you cater for the diverse range of students who attend your college? </w:t>
            </w:r>
          </w:p>
          <w:p w:rsidR="00AF4550" w:rsidRPr="00AF4550" w:rsidRDefault="00AF4550" w:rsidP="00AF4550">
            <w:pPr>
              <w:numPr>
                <w:ilvl w:val="0"/>
                <w:numId w:val="10"/>
              </w:numPr>
              <w:rPr>
                <w:rFonts w:cs="Arial"/>
                <w:szCs w:val="20"/>
              </w:rPr>
            </w:pPr>
            <w:r w:rsidRPr="00445198">
              <w:rPr>
                <w:rFonts w:cs="Arial"/>
                <w:szCs w:val="20"/>
              </w:rPr>
              <w:t>Do you have ideas of how to balance centralised against local activities?</w:t>
            </w:r>
          </w:p>
          <w:p w:rsidR="009A04EA" w:rsidRPr="00AF4550" w:rsidRDefault="00AF4550" w:rsidP="00AF4550">
            <w:pPr>
              <w:rPr>
                <w:rFonts w:cs="Arial"/>
                <w:szCs w:val="20"/>
              </w:rPr>
            </w:pPr>
            <w:r w:rsidRPr="00445198">
              <w:rPr>
                <w:rFonts w:cs="Arial"/>
                <w:szCs w:val="20"/>
              </w:rPr>
              <w:t>Come along, share and explore the many challenges of operating your Student Association and discuss strategies for overcoming them.</w:t>
            </w:r>
          </w:p>
        </w:tc>
        <w:tc>
          <w:tcPr>
            <w:tcW w:w="679" w:type="pct"/>
          </w:tcPr>
          <w:p w:rsidR="009A04EA" w:rsidRDefault="009A04EA" w:rsidP="009A04EA">
            <w:pPr>
              <w:jc w:val="both"/>
              <w:rPr>
                <w:rFonts w:cs="Times"/>
              </w:rPr>
            </w:pPr>
            <w:r>
              <w:rPr>
                <w:rFonts w:cs="Times"/>
              </w:rPr>
              <w:t>Zeroes</w:t>
            </w:r>
          </w:p>
        </w:tc>
      </w:tr>
      <w:tr w:rsidR="009A04EA" w:rsidTr="00FC23F3">
        <w:trPr>
          <w:trHeight w:val="122"/>
        </w:trPr>
        <w:tc>
          <w:tcPr>
            <w:tcW w:w="430" w:type="pct"/>
            <w:vMerge/>
          </w:tcPr>
          <w:p w:rsidR="009A04EA" w:rsidRDefault="009A04EA" w:rsidP="009A04EA">
            <w:pPr>
              <w:jc w:val="both"/>
              <w:rPr>
                <w:rFonts w:cs="Times"/>
                <w:b/>
              </w:rPr>
            </w:pPr>
          </w:p>
        </w:tc>
        <w:tc>
          <w:tcPr>
            <w:tcW w:w="3891" w:type="pct"/>
            <w:tcBorders>
              <w:bottom w:val="single" w:sz="4" w:space="0" w:color="auto"/>
            </w:tcBorders>
          </w:tcPr>
          <w:p w:rsidR="009A04EA" w:rsidRPr="00863F14" w:rsidRDefault="009A04EA" w:rsidP="009A04EA">
            <w:pPr>
              <w:pStyle w:val="Default"/>
              <w:rPr>
                <w:rFonts w:ascii="Verdana" w:hAnsi="Verdana"/>
                <w:b/>
                <w:bCs/>
                <w:iCs/>
                <w:color w:val="auto"/>
                <w:sz w:val="20"/>
                <w:szCs w:val="20"/>
              </w:rPr>
            </w:pPr>
            <w:r>
              <w:rPr>
                <w:rFonts w:ascii="Verdana" w:hAnsi="Verdana"/>
                <w:b/>
                <w:bCs/>
                <w:iCs/>
                <w:color w:val="auto"/>
                <w:sz w:val="20"/>
                <w:szCs w:val="20"/>
              </w:rPr>
              <w:t>Greening your Association</w:t>
            </w:r>
            <w:r w:rsidRPr="00863F14">
              <w:rPr>
                <w:rFonts w:ascii="Verdana" w:hAnsi="Verdana"/>
                <w:b/>
                <w:bCs/>
                <w:iCs/>
                <w:color w:val="auto"/>
                <w:sz w:val="20"/>
                <w:szCs w:val="20"/>
              </w:rPr>
              <w:t>, Campus and Beyond!</w:t>
            </w:r>
          </w:p>
          <w:p w:rsidR="009A04EA" w:rsidRPr="00863F14" w:rsidRDefault="009A04EA" w:rsidP="009A04EA">
            <w:pPr>
              <w:pStyle w:val="Default"/>
              <w:rPr>
                <w:rFonts w:ascii="Verdana" w:hAnsi="Verdana"/>
                <w:bCs/>
                <w:i/>
                <w:iCs/>
                <w:color w:val="auto"/>
                <w:sz w:val="20"/>
                <w:szCs w:val="20"/>
              </w:rPr>
            </w:pPr>
            <w:r w:rsidRPr="00863F14">
              <w:rPr>
                <w:rFonts w:ascii="Verdana" w:hAnsi="Verdana"/>
                <w:bCs/>
                <w:i/>
                <w:iCs/>
                <w:color w:val="auto"/>
                <w:sz w:val="20"/>
                <w:szCs w:val="20"/>
              </w:rPr>
              <w:t>Alex Henderson, Sustainability Project Officer</w:t>
            </w:r>
          </w:p>
          <w:p w:rsidR="009A04EA" w:rsidRPr="00863F14" w:rsidRDefault="009A04EA" w:rsidP="009A04EA">
            <w:pPr>
              <w:pStyle w:val="Default"/>
              <w:rPr>
                <w:rFonts w:ascii="Verdana" w:hAnsi="Verdana"/>
                <w:b/>
                <w:bCs/>
                <w:i/>
                <w:iCs/>
                <w:color w:val="auto"/>
                <w:sz w:val="20"/>
                <w:szCs w:val="20"/>
              </w:rPr>
            </w:pPr>
          </w:p>
          <w:p w:rsidR="009A04EA" w:rsidRPr="009A04EA" w:rsidRDefault="009A04EA" w:rsidP="009A04EA">
            <w:pPr>
              <w:pStyle w:val="Default"/>
              <w:rPr>
                <w:rFonts w:ascii="Verdana" w:hAnsi="Verdana"/>
                <w:color w:val="auto"/>
                <w:sz w:val="20"/>
                <w:szCs w:val="20"/>
                <w:lang w:val="en-US"/>
              </w:rPr>
            </w:pPr>
            <w:r w:rsidRPr="00863F14">
              <w:rPr>
                <w:rFonts w:ascii="Verdana" w:hAnsi="Verdana"/>
                <w:color w:val="auto"/>
                <w:sz w:val="20"/>
                <w:szCs w:val="20"/>
                <w:lang w:val="en-US"/>
              </w:rPr>
              <w:t>Scotland has set some ambitious targets to reduce our impact on the planet and it is time for action! In this session Alex will look at how far we have come as a sector, share with you some award winning projects for inspiration and help you continue your sustainability journey by highlighting campaigns, projects and competitions you can get involved with. Our environmental impacts are a serious issue but we can have some fun trying to stop it and together we can make a huge impact!</w:t>
            </w:r>
          </w:p>
        </w:tc>
        <w:tc>
          <w:tcPr>
            <w:tcW w:w="679" w:type="pct"/>
          </w:tcPr>
          <w:p w:rsidR="009A04EA" w:rsidRDefault="009A04EA" w:rsidP="009A04EA">
            <w:pPr>
              <w:jc w:val="both"/>
              <w:rPr>
                <w:rFonts w:cs="Times"/>
              </w:rPr>
            </w:pPr>
            <w:r>
              <w:rPr>
                <w:rFonts w:cs="Times"/>
              </w:rPr>
              <w:t>Office</w:t>
            </w:r>
          </w:p>
        </w:tc>
      </w:tr>
      <w:tr w:rsidR="009A04EA" w:rsidTr="008E279B">
        <w:trPr>
          <w:trHeight w:val="122"/>
        </w:trPr>
        <w:tc>
          <w:tcPr>
            <w:tcW w:w="430" w:type="pct"/>
            <w:vMerge/>
            <w:tcBorders>
              <w:bottom w:val="single" w:sz="4" w:space="0" w:color="auto"/>
            </w:tcBorders>
          </w:tcPr>
          <w:p w:rsidR="009A04EA" w:rsidRDefault="009A04EA" w:rsidP="009A04EA">
            <w:pPr>
              <w:jc w:val="both"/>
              <w:rPr>
                <w:rFonts w:cs="Times"/>
                <w:b/>
              </w:rPr>
            </w:pPr>
          </w:p>
        </w:tc>
        <w:tc>
          <w:tcPr>
            <w:tcW w:w="3891" w:type="pct"/>
            <w:tcBorders>
              <w:bottom w:val="single" w:sz="4" w:space="0" w:color="auto"/>
            </w:tcBorders>
          </w:tcPr>
          <w:p w:rsidR="00AF4550" w:rsidRDefault="00AF4550" w:rsidP="00AF4550">
            <w:pPr>
              <w:pStyle w:val="Default"/>
              <w:rPr>
                <w:rFonts w:ascii="Verdana" w:hAnsi="Verdana"/>
                <w:b/>
                <w:bCs/>
                <w:iCs/>
                <w:color w:val="auto"/>
                <w:sz w:val="20"/>
                <w:szCs w:val="20"/>
              </w:rPr>
            </w:pPr>
            <w:r w:rsidRPr="00C70EF1">
              <w:rPr>
                <w:rFonts w:ascii="Verdana" w:hAnsi="Verdana"/>
                <w:b/>
                <w:bCs/>
                <w:iCs/>
                <w:color w:val="auto"/>
                <w:sz w:val="20"/>
                <w:szCs w:val="20"/>
              </w:rPr>
              <w:t xml:space="preserve">Supporting Staff Superheroes: What </w:t>
            </w:r>
            <w:proofErr w:type="gramStart"/>
            <w:r w:rsidRPr="00C70EF1">
              <w:rPr>
                <w:rFonts w:ascii="Verdana" w:hAnsi="Verdana"/>
                <w:b/>
                <w:bCs/>
                <w:iCs/>
                <w:color w:val="auto"/>
                <w:sz w:val="20"/>
                <w:szCs w:val="20"/>
              </w:rPr>
              <w:t>do students’ association staff</w:t>
            </w:r>
            <w:proofErr w:type="gramEnd"/>
            <w:r w:rsidRPr="00C70EF1">
              <w:rPr>
                <w:rFonts w:ascii="Verdana" w:hAnsi="Verdana"/>
                <w:b/>
                <w:bCs/>
                <w:iCs/>
                <w:color w:val="auto"/>
                <w:sz w:val="20"/>
                <w:szCs w:val="20"/>
              </w:rPr>
              <w:t xml:space="preserve"> need in their toolkits?</w:t>
            </w:r>
          </w:p>
          <w:p w:rsidR="00D16BC2" w:rsidRPr="004463D7" w:rsidRDefault="00D16BC2" w:rsidP="00AF4550">
            <w:pPr>
              <w:pStyle w:val="Default"/>
              <w:rPr>
                <w:rFonts w:ascii="Verdana" w:hAnsi="Verdana"/>
                <w:bCs/>
                <w:i/>
                <w:iCs/>
                <w:color w:val="auto"/>
                <w:sz w:val="20"/>
                <w:szCs w:val="20"/>
              </w:rPr>
            </w:pPr>
            <w:r w:rsidRPr="004463D7">
              <w:rPr>
                <w:rFonts w:ascii="Verdana" w:hAnsi="Verdana"/>
                <w:bCs/>
                <w:i/>
                <w:iCs/>
                <w:color w:val="auto"/>
                <w:sz w:val="20"/>
                <w:szCs w:val="20"/>
              </w:rPr>
              <w:t xml:space="preserve">Eve Lewis, </w:t>
            </w:r>
            <w:r w:rsidR="004463D7">
              <w:rPr>
                <w:rFonts w:ascii="Verdana" w:hAnsi="Verdana"/>
                <w:bCs/>
                <w:i/>
                <w:iCs/>
                <w:color w:val="auto"/>
                <w:sz w:val="20"/>
                <w:szCs w:val="20"/>
              </w:rPr>
              <w:t xml:space="preserve">Head of </w:t>
            </w:r>
            <w:r w:rsidRPr="004463D7">
              <w:rPr>
                <w:rFonts w:ascii="Verdana" w:hAnsi="Verdana"/>
                <w:bCs/>
                <w:i/>
                <w:iCs/>
                <w:color w:val="auto"/>
                <w:sz w:val="20"/>
                <w:szCs w:val="20"/>
              </w:rPr>
              <w:t>sparqs</w:t>
            </w:r>
          </w:p>
          <w:p w:rsidR="00D16BC2" w:rsidRDefault="00D16BC2" w:rsidP="00C94507">
            <w:pPr>
              <w:pStyle w:val="Default"/>
              <w:rPr>
                <w:b/>
              </w:rPr>
            </w:pPr>
            <w:r w:rsidRPr="00D16BC2">
              <w:rPr>
                <w:rFonts w:ascii="Verdana" w:hAnsi="Verdana"/>
                <w:bCs/>
                <w:iCs/>
                <w:color w:val="auto"/>
                <w:sz w:val="20"/>
                <w:szCs w:val="20"/>
              </w:rPr>
              <w:t xml:space="preserve">This session </w:t>
            </w:r>
            <w:r w:rsidR="004463D7">
              <w:rPr>
                <w:rFonts w:ascii="Verdana" w:hAnsi="Verdana"/>
                <w:bCs/>
                <w:iCs/>
                <w:color w:val="auto"/>
                <w:sz w:val="20"/>
                <w:szCs w:val="20"/>
              </w:rPr>
              <w:t>is aimed at all delegates. The role of the stude</w:t>
            </w:r>
            <w:bookmarkStart w:id="0" w:name="_GoBack"/>
            <w:bookmarkEnd w:id="0"/>
            <w:r w:rsidR="004463D7">
              <w:rPr>
                <w:rFonts w:ascii="Verdana" w:hAnsi="Verdana"/>
                <w:bCs/>
                <w:iCs/>
                <w:color w:val="auto"/>
                <w:sz w:val="20"/>
                <w:szCs w:val="20"/>
              </w:rPr>
              <w:t xml:space="preserve">nts’ association staff member is unique and challenging. In this session you will explore the skills and knowledge they need to successfully support their students’ association, what a continuing professional development programme for association staff might look like, and hear what </w:t>
            </w:r>
            <w:r w:rsidR="00C94507">
              <w:rPr>
                <w:rFonts w:ascii="Verdana" w:hAnsi="Verdana"/>
                <w:bCs/>
                <w:iCs/>
                <w:color w:val="auto"/>
                <w:sz w:val="20"/>
                <w:szCs w:val="20"/>
              </w:rPr>
              <w:t xml:space="preserve">the Learner Voice Practitioner Network in England is doing. </w:t>
            </w:r>
            <w:r w:rsidR="004463D7">
              <w:rPr>
                <w:rFonts w:ascii="Verdana" w:hAnsi="Verdana"/>
                <w:bCs/>
                <w:iCs/>
                <w:color w:val="auto"/>
                <w:sz w:val="20"/>
                <w:szCs w:val="20"/>
              </w:rPr>
              <w:t xml:space="preserve"> </w:t>
            </w:r>
          </w:p>
        </w:tc>
        <w:tc>
          <w:tcPr>
            <w:tcW w:w="679" w:type="pct"/>
            <w:tcBorders>
              <w:bottom w:val="single" w:sz="4" w:space="0" w:color="auto"/>
            </w:tcBorders>
          </w:tcPr>
          <w:p w:rsidR="009A04EA" w:rsidRDefault="009A04EA" w:rsidP="009A04EA">
            <w:pPr>
              <w:jc w:val="both"/>
              <w:rPr>
                <w:rFonts w:cs="Times"/>
              </w:rPr>
            </w:pPr>
            <w:r>
              <w:rPr>
                <w:rFonts w:cs="Times"/>
              </w:rPr>
              <w:t>Volunteer Room</w:t>
            </w:r>
          </w:p>
        </w:tc>
      </w:tr>
      <w:tr w:rsidR="009A04EA" w:rsidTr="008E279B">
        <w:tc>
          <w:tcPr>
            <w:tcW w:w="430" w:type="pct"/>
            <w:tcBorders>
              <w:bottom w:val="single" w:sz="4" w:space="0" w:color="auto"/>
            </w:tcBorders>
            <w:shd w:val="clear" w:color="auto" w:fill="BFBFBF" w:themeFill="background1" w:themeFillShade="BF"/>
          </w:tcPr>
          <w:p w:rsidR="009A04EA" w:rsidRDefault="009A04EA" w:rsidP="009A04EA">
            <w:pPr>
              <w:jc w:val="both"/>
              <w:rPr>
                <w:rFonts w:cs="Times"/>
                <w:b/>
              </w:rPr>
            </w:pPr>
            <w:r>
              <w:rPr>
                <w:rFonts w:cs="Times"/>
                <w:b/>
              </w:rPr>
              <w:t>15.30</w:t>
            </w:r>
          </w:p>
        </w:tc>
        <w:tc>
          <w:tcPr>
            <w:tcW w:w="3891" w:type="pct"/>
            <w:tcBorders>
              <w:bottom w:val="single" w:sz="4" w:space="0" w:color="auto"/>
            </w:tcBorders>
            <w:shd w:val="clear" w:color="auto" w:fill="BFBFBF" w:themeFill="background1" w:themeFillShade="BF"/>
          </w:tcPr>
          <w:p w:rsidR="009A04EA" w:rsidRPr="002B5429" w:rsidRDefault="009A04EA" w:rsidP="009A04EA">
            <w:pPr>
              <w:rPr>
                <w:b/>
              </w:rPr>
            </w:pPr>
            <w:r>
              <w:rPr>
                <w:b/>
              </w:rPr>
              <w:t>Break</w:t>
            </w:r>
          </w:p>
        </w:tc>
        <w:tc>
          <w:tcPr>
            <w:tcW w:w="679" w:type="pct"/>
            <w:tcBorders>
              <w:bottom w:val="single" w:sz="4" w:space="0" w:color="auto"/>
            </w:tcBorders>
            <w:shd w:val="clear" w:color="auto" w:fill="BFBFBF" w:themeFill="background1" w:themeFillShade="BF"/>
          </w:tcPr>
          <w:p w:rsidR="009A04EA" w:rsidRPr="0021315C" w:rsidRDefault="00AF4550" w:rsidP="00AF4550">
            <w:pPr>
              <w:jc w:val="both"/>
              <w:rPr>
                <w:rFonts w:cs="Times"/>
              </w:rPr>
            </w:pPr>
            <w:r>
              <w:rPr>
                <w:rFonts w:cs="Times"/>
              </w:rPr>
              <w:t>University Building</w:t>
            </w:r>
          </w:p>
        </w:tc>
      </w:tr>
      <w:tr w:rsidR="009A04EA" w:rsidTr="008E279B">
        <w:tc>
          <w:tcPr>
            <w:tcW w:w="430" w:type="pct"/>
          </w:tcPr>
          <w:p w:rsidR="009A04EA" w:rsidRDefault="009A04EA" w:rsidP="009A04EA">
            <w:pPr>
              <w:jc w:val="both"/>
              <w:rPr>
                <w:rFonts w:cs="Times"/>
                <w:b/>
              </w:rPr>
            </w:pPr>
            <w:r>
              <w:rPr>
                <w:rFonts w:cs="Times"/>
                <w:b/>
              </w:rPr>
              <w:t>16.00</w:t>
            </w:r>
          </w:p>
        </w:tc>
        <w:tc>
          <w:tcPr>
            <w:tcW w:w="3891" w:type="pct"/>
          </w:tcPr>
          <w:p w:rsidR="009A04EA" w:rsidRPr="00B557F5" w:rsidRDefault="009A04EA" w:rsidP="009A04EA">
            <w:r>
              <w:t>Plenary Speaker</w:t>
            </w:r>
          </w:p>
          <w:p w:rsidR="009A04EA" w:rsidRPr="002B5429" w:rsidRDefault="009A04EA" w:rsidP="00D16BC2">
            <w:pPr>
              <w:pStyle w:val="ListParagraph"/>
              <w:numPr>
                <w:ilvl w:val="0"/>
                <w:numId w:val="5"/>
              </w:numPr>
              <w:rPr>
                <w:b/>
              </w:rPr>
            </w:pPr>
            <w:r w:rsidRPr="00D16BC2">
              <w:rPr>
                <w:b/>
              </w:rPr>
              <w:t xml:space="preserve">Mandy Exley, Principal Edinburgh College </w:t>
            </w:r>
          </w:p>
        </w:tc>
        <w:tc>
          <w:tcPr>
            <w:tcW w:w="679" w:type="pct"/>
          </w:tcPr>
          <w:p w:rsidR="009A04EA" w:rsidRPr="0021315C" w:rsidRDefault="009A04EA" w:rsidP="009A04EA">
            <w:pPr>
              <w:jc w:val="both"/>
              <w:rPr>
                <w:rFonts w:cs="Times"/>
              </w:rPr>
            </w:pPr>
            <w:r>
              <w:rPr>
                <w:rFonts w:cs="Times"/>
              </w:rPr>
              <w:t>Main Plenary</w:t>
            </w:r>
          </w:p>
        </w:tc>
      </w:tr>
      <w:tr w:rsidR="009A04EA" w:rsidTr="008E279B">
        <w:tc>
          <w:tcPr>
            <w:tcW w:w="430" w:type="pct"/>
          </w:tcPr>
          <w:p w:rsidR="009A04EA" w:rsidRDefault="009A04EA" w:rsidP="009A04EA">
            <w:pPr>
              <w:jc w:val="both"/>
              <w:rPr>
                <w:rFonts w:cs="Times"/>
                <w:b/>
              </w:rPr>
            </w:pPr>
            <w:r>
              <w:rPr>
                <w:rFonts w:cs="Times"/>
                <w:b/>
              </w:rPr>
              <w:t>16.30</w:t>
            </w:r>
          </w:p>
        </w:tc>
        <w:tc>
          <w:tcPr>
            <w:tcW w:w="3891" w:type="pct"/>
          </w:tcPr>
          <w:p w:rsidR="009A04EA" w:rsidRPr="00B557F5" w:rsidRDefault="009A04EA" w:rsidP="009A04EA">
            <w:r w:rsidRPr="00B557F5">
              <w:t>Plenary Speaker</w:t>
            </w:r>
          </w:p>
          <w:p w:rsidR="009A04EA" w:rsidRPr="002B5429" w:rsidRDefault="009A04EA" w:rsidP="00D16BC2">
            <w:pPr>
              <w:pStyle w:val="ListParagraph"/>
              <w:numPr>
                <w:ilvl w:val="0"/>
                <w:numId w:val="7"/>
              </w:numPr>
              <w:rPr>
                <w:b/>
              </w:rPr>
            </w:pPr>
            <w:r w:rsidRPr="00B557F5">
              <w:rPr>
                <w:b/>
              </w:rPr>
              <w:t xml:space="preserve">Marc </w:t>
            </w:r>
            <w:proofErr w:type="spellStart"/>
            <w:r w:rsidRPr="00B557F5">
              <w:rPr>
                <w:b/>
              </w:rPr>
              <w:t>Winsland</w:t>
            </w:r>
            <w:proofErr w:type="spellEnd"/>
            <w:r w:rsidRPr="00B557F5">
              <w:rPr>
                <w:b/>
              </w:rPr>
              <w:t>, President of Dundee and Angus College</w:t>
            </w:r>
          </w:p>
        </w:tc>
        <w:tc>
          <w:tcPr>
            <w:tcW w:w="679" w:type="pct"/>
          </w:tcPr>
          <w:p w:rsidR="009A04EA" w:rsidRPr="0021315C" w:rsidRDefault="009A04EA" w:rsidP="009A04EA">
            <w:pPr>
              <w:jc w:val="both"/>
              <w:rPr>
                <w:rFonts w:cs="Times"/>
              </w:rPr>
            </w:pPr>
            <w:r>
              <w:rPr>
                <w:rFonts w:cs="Times"/>
              </w:rPr>
              <w:t>Main Plenary</w:t>
            </w:r>
          </w:p>
        </w:tc>
      </w:tr>
      <w:tr w:rsidR="009A04EA" w:rsidTr="008E279B">
        <w:tc>
          <w:tcPr>
            <w:tcW w:w="430" w:type="pct"/>
          </w:tcPr>
          <w:p w:rsidR="009A04EA" w:rsidRDefault="009A04EA" w:rsidP="009A04EA">
            <w:pPr>
              <w:jc w:val="both"/>
              <w:rPr>
                <w:rFonts w:cs="Times"/>
                <w:b/>
              </w:rPr>
            </w:pPr>
            <w:r>
              <w:rPr>
                <w:rFonts w:cs="Times"/>
                <w:b/>
              </w:rPr>
              <w:t>16.45</w:t>
            </w:r>
          </w:p>
        </w:tc>
        <w:tc>
          <w:tcPr>
            <w:tcW w:w="3891" w:type="pct"/>
          </w:tcPr>
          <w:p w:rsidR="009A04EA" w:rsidRPr="002B5429" w:rsidRDefault="009A04EA" w:rsidP="009A04EA">
            <w:pPr>
              <w:rPr>
                <w:b/>
              </w:rPr>
            </w:pPr>
            <w:r w:rsidRPr="002B5429">
              <w:rPr>
                <w:b/>
              </w:rPr>
              <w:t>Summing Up and Closing Remarks</w:t>
            </w:r>
          </w:p>
          <w:p w:rsidR="009A04EA" w:rsidRPr="00BF38D8" w:rsidRDefault="009A04EA" w:rsidP="009A04EA">
            <w:pPr>
              <w:rPr>
                <w:b/>
              </w:rPr>
            </w:pPr>
          </w:p>
        </w:tc>
        <w:tc>
          <w:tcPr>
            <w:tcW w:w="679" w:type="pct"/>
          </w:tcPr>
          <w:p w:rsidR="009A04EA" w:rsidRPr="0021315C" w:rsidRDefault="009A04EA" w:rsidP="009A04EA">
            <w:pPr>
              <w:jc w:val="both"/>
              <w:rPr>
                <w:rFonts w:cs="Times"/>
              </w:rPr>
            </w:pPr>
            <w:r>
              <w:rPr>
                <w:rFonts w:cs="Times"/>
              </w:rPr>
              <w:t>Main Plenary</w:t>
            </w:r>
          </w:p>
        </w:tc>
      </w:tr>
      <w:tr w:rsidR="009A04EA" w:rsidTr="008E279B">
        <w:tc>
          <w:tcPr>
            <w:tcW w:w="430" w:type="pct"/>
            <w:shd w:val="clear" w:color="auto" w:fill="BFBFBF" w:themeFill="background1" w:themeFillShade="BF"/>
          </w:tcPr>
          <w:p w:rsidR="009A04EA" w:rsidRPr="0021315C" w:rsidRDefault="009A04EA" w:rsidP="009A04EA">
            <w:pPr>
              <w:rPr>
                <w:b/>
              </w:rPr>
            </w:pPr>
            <w:r w:rsidRPr="0021315C">
              <w:rPr>
                <w:b/>
              </w:rPr>
              <w:t>1</w:t>
            </w:r>
            <w:r>
              <w:rPr>
                <w:b/>
              </w:rPr>
              <w:t>7</w:t>
            </w:r>
            <w:r w:rsidRPr="0021315C">
              <w:rPr>
                <w:b/>
              </w:rPr>
              <w:t>.00</w:t>
            </w:r>
          </w:p>
        </w:tc>
        <w:tc>
          <w:tcPr>
            <w:tcW w:w="3891" w:type="pct"/>
            <w:shd w:val="clear" w:color="auto" w:fill="BFBFBF" w:themeFill="background1" w:themeFillShade="BF"/>
          </w:tcPr>
          <w:p w:rsidR="009A04EA" w:rsidRPr="002B5429" w:rsidRDefault="009A04EA" w:rsidP="009A04EA">
            <w:pPr>
              <w:rPr>
                <w:b/>
              </w:rPr>
            </w:pPr>
            <w:r w:rsidRPr="002B5429">
              <w:rPr>
                <w:b/>
              </w:rPr>
              <w:t>Close</w:t>
            </w:r>
          </w:p>
        </w:tc>
        <w:tc>
          <w:tcPr>
            <w:tcW w:w="679" w:type="pct"/>
            <w:shd w:val="clear" w:color="auto" w:fill="BFBFBF" w:themeFill="background1" w:themeFillShade="BF"/>
          </w:tcPr>
          <w:p w:rsidR="009A04EA" w:rsidRPr="0021315C" w:rsidRDefault="009A04EA" w:rsidP="009A04EA">
            <w:pPr>
              <w:rPr>
                <w:b/>
              </w:rPr>
            </w:pPr>
          </w:p>
        </w:tc>
      </w:tr>
    </w:tbl>
    <w:p w:rsidR="00762FDD" w:rsidRPr="00762FDD" w:rsidRDefault="00762FDD" w:rsidP="00A87FF9">
      <w:pPr>
        <w:rPr>
          <w:rFonts w:cs="Arial"/>
          <w:sz w:val="28"/>
          <w:szCs w:val="20"/>
          <w:u w:val="single"/>
        </w:rPr>
      </w:pPr>
    </w:p>
    <w:sectPr w:rsidR="00762FDD" w:rsidRPr="00762FDD" w:rsidSect="00B935ED">
      <w:headerReference w:type="default" r:id="rId8"/>
      <w:pgSz w:w="11906" w:h="16838"/>
      <w:pgMar w:top="720" w:right="720" w:bottom="720"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EF1" w:rsidRDefault="00C70EF1" w:rsidP="00C70EF1">
      <w:r>
        <w:separator/>
      </w:r>
    </w:p>
  </w:endnote>
  <w:endnote w:type="continuationSeparator" w:id="0">
    <w:p w:rsidR="00C70EF1" w:rsidRDefault="00C70EF1" w:rsidP="00C70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EF1" w:rsidRDefault="00C70EF1" w:rsidP="00C70EF1">
      <w:r>
        <w:separator/>
      </w:r>
    </w:p>
  </w:footnote>
  <w:footnote w:type="continuationSeparator" w:id="0">
    <w:p w:rsidR="00C70EF1" w:rsidRDefault="00C70EF1" w:rsidP="00C70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5ED" w:rsidRPr="00B935ED" w:rsidRDefault="00B935ED" w:rsidP="00B935ED">
    <w:pPr>
      <w:pStyle w:val="Header"/>
      <w:rPr>
        <w:color w:val="660066"/>
        <w:sz w:val="44"/>
      </w:rPr>
    </w:pPr>
    <w:r w:rsidRPr="00B935ED">
      <w:rPr>
        <w:noProof/>
        <w:color w:val="660066"/>
        <w:sz w:val="44"/>
        <w:lang w:eastAsia="en-GB"/>
      </w:rPr>
      <w:drawing>
        <wp:anchor distT="0" distB="0" distL="114300" distR="114300" simplePos="0" relativeHeight="251658240" behindDoc="1" locked="0" layoutInCell="1" allowOverlap="1" wp14:anchorId="78270138" wp14:editId="0B66BDCE">
          <wp:simplePos x="0" y="0"/>
          <wp:positionH relativeFrom="column">
            <wp:posOffset>-461645</wp:posOffset>
          </wp:positionH>
          <wp:positionV relativeFrom="paragraph">
            <wp:posOffset>-449580</wp:posOffset>
          </wp:positionV>
          <wp:extent cx="408305" cy="4871085"/>
          <wp:effectExtent l="0" t="0" r="0" b="5715"/>
          <wp:wrapThrough wrapText="bothSides">
            <wp:wrapPolygon edited="0">
              <wp:start x="0" y="0"/>
              <wp:lineTo x="0" y="21541"/>
              <wp:lineTo x="10078" y="21541"/>
              <wp:lineTo x="13101" y="12164"/>
              <wp:lineTo x="17132" y="11320"/>
              <wp:lineTo x="16124" y="5406"/>
              <wp:lineTo x="20156" y="5406"/>
              <wp:lineTo x="2015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305" cy="4871085"/>
                  </a:xfrm>
                  <a:prstGeom prst="rect">
                    <a:avLst/>
                  </a:prstGeom>
                  <a:noFill/>
                </pic:spPr>
              </pic:pic>
            </a:graphicData>
          </a:graphic>
          <wp14:sizeRelH relativeFrom="page">
            <wp14:pctWidth>0</wp14:pctWidth>
          </wp14:sizeRelH>
          <wp14:sizeRelV relativeFrom="page">
            <wp14:pctHeight>0</wp14:pctHeight>
          </wp14:sizeRelV>
        </wp:anchor>
      </w:drawing>
    </w:r>
    <w:r w:rsidRPr="00B935ED">
      <w:rPr>
        <w:noProof/>
        <w:color w:val="660066"/>
        <w:sz w:val="96"/>
        <w:szCs w:val="56"/>
        <w:lang w:eastAsia="en-GB"/>
        <w14:textOutline w14:w="9525" w14:cap="rnd" w14:cmpd="thickThin" w14:algn="ctr">
          <w14:solidFill>
            <w14:schemeClr w14:val="tx1"/>
          </w14:solidFill>
          <w14:prstDash w14:val="solid"/>
          <w14:bevel/>
        </w14:textOutline>
      </w:rPr>
      <w:drawing>
        <wp:anchor distT="0" distB="0" distL="114300" distR="114300" simplePos="0" relativeHeight="251660288" behindDoc="0" locked="0" layoutInCell="1" allowOverlap="1" wp14:anchorId="3D1A0F90" wp14:editId="2BD3D1DE">
          <wp:simplePos x="0" y="0"/>
          <wp:positionH relativeFrom="column">
            <wp:posOffset>5264785</wp:posOffset>
          </wp:positionH>
          <wp:positionV relativeFrom="paragraph">
            <wp:posOffset>-236855</wp:posOffset>
          </wp:positionV>
          <wp:extent cx="1300480" cy="692785"/>
          <wp:effectExtent l="0" t="0" r="0" b="0"/>
          <wp:wrapTopAndBottom/>
          <wp:docPr id="5" name="Picture 5" descr="W:\Share\NUS &amp; sparqs Partnerships for Change\8. Logos\WORD\PFC 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hare\NUS &amp; sparqs Partnerships for Change\8. Logos\WORD\PFC LOGO.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048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C70EF1" w:rsidRPr="00B935ED">
      <w:rPr>
        <w:color w:val="660066"/>
        <w:sz w:val="44"/>
      </w:rPr>
      <w:t>College Students’ Associations</w:t>
    </w:r>
  </w:p>
  <w:p w:rsidR="00C70EF1" w:rsidRPr="00B935ED" w:rsidRDefault="00C70EF1" w:rsidP="00B935ED">
    <w:pPr>
      <w:pStyle w:val="Header"/>
      <w:rPr>
        <w:color w:val="660066"/>
        <w:sz w:val="44"/>
      </w:rPr>
    </w:pPr>
    <w:r w:rsidRPr="00B935ED">
      <w:rPr>
        <w:color w:val="660066"/>
        <w:sz w:val="36"/>
      </w:rPr>
      <w:t>Realising Our Potential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B07"/>
    <w:multiLevelType w:val="hybridMultilevel"/>
    <w:tmpl w:val="BA447A7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nsid w:val="08B2492D"/>
    <w:multiLevelType w:val="hybridMultilevel"/>
    <w:tmpl w:val="F752B8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B19013F"/>
    <w:multiLevelType w:val="hybridMultilevel"/>
    <w:tmpl w:val="1D244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3709BB"/>
    <w:multiLevelType w:val="hybridMultilevel"/>
    <w:tmpl w:val="14DEDE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E9E0238"/>
    <w:multiLevelType w:val="hybridMultilevel"/>
    <w:tmpl w:val="77765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6F1526"/>
    <w:multiLevelType w:val="hybridMultilevel"/>
    <w:tmpl w:val="2E722EA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6">
    <w:nsid w:val="688740BE"/>
    <w:multiLevelType w:val="hybridMultilevel"/>
    <w:tmpl w:val="D2303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0E0877"/>
    <w:multiLevelType w:val="hybridMultilevel"/>
    <w:tmpl w:val="CCBC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FF54B5"/>
    <w:multiLevelType w:val="hybridMultilevel"/>
    <w:tmpl w:val="E092E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3251BA"/>
    <w:multiLevelType w:val="hybridMultilevel"/>
    <w:tmpl w:val="407086E0"/>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10">
    <w:nsid w:val="7C261839"/>
    <w:multiLevelType w:val="hybridMultilevel"/>
    <w:tmpl w:val="CD56D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8"/>
  </w:num>
  <w:num w:numId="5">
    <w:abstractNumId w:val="5"/>
  </w:num>
  <w:num w:numId="6">
    <w:abstractNumId w:val="6"/>
  </w:num>
  <w:num w:numId="7">
    <w:abstractNumId w:val="2"/>
  </w:num>
  <w:num w:numId="8">
    <w:abstractNumId w:val="3"/>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E70"/>
    <w:rsid w:val="000538C5"/>
    <w:rsid w:val="0010400F"/>
    <w:rsid w:val="002064D7"/>
    <w:rsid w:val="00385D39"/>
    <w:rsid w:val="003D4305"/>
    <w:rsid w:val="004463D7"/>
    <w:rsid w:val="004E3E4C"/>
    <w:rsid w:val="0052659B"/>
    <w:rsid w:val="00762FDD"/>
    <w:rsid w:val="007C2E70"/>
    <w:rsid w:val="00863F14"/>
    <w:rsid w:val="008E279B"/>
    <w:rsid w:val="009A04EA"/>
    <w:rsid w:val="00A87FF9"/>
    <w:rsid w:val="00AA7310"/>
    <w:rsid w:val="00AC442C"/>
    <w:rsid w:val="00AF4550"/>
    <w:rsid w:val="00B33F8F"/>
    <w:rsid w:val="00B623A4"/>
    <w:rsid w:val="00B935ED"/>
    <w:rsid w:val="00BB4C4E"/>
    <w:rsid w:val="00BE4AF4"/>
    <w:rsid w:val="00C70EF1"/>
    <w:rsid w:val="00C94507"/>
    <w:rsid w:val="00D16BC2"/>
    <w:rsid w:val="00DA1665"/>
    <w:rsid w:val="00E50C18"/>
    <w:rsid w:val="00F760CA"/>
    <w:rsid w:val="00FB3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E4C"/>
    <w:pPr>
      <w:spacing w:after="0" w:line="240" w:lineRule="auto"/>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7C2E70"/>
    <w:pPr>
      <w:autoSpaceDE w:val="0"/>
      <w:autoSpaceDN w:val="0"/>
    </w:pPr>
    <w:rPr>
      <w:rFonts w:ascii="Arial" w:hAnsi="Arial" w:cs="Arial"/>
      <w:color w:val="000000"/>
      <w:sz w:val="24"/>
      <w:szCs w:val="24"/>
    </w:rPr>
  </w:style>
  <w:style w:type="paragraph" w:styleId="ListParagraph">
    <w:name w:val="List Paragraph"/>
    <w:basedOn w:val="Normal"/>
    <w:uiPriority w:val="34"/>
    <w:qFormat/>
    <w:rsid w:val="00AA7310"/>
    <w:pPr>
      <w:ind w:left="720"/>
      <w:contextualSpacing/>
    </w:pPr>
  </w:style>
  <w:style w:type="paragraph" w:styleId="Header">
    <w:name w:val="header"/>
    <w:basedOn w:val="Normal"/>
    <w:link w:val="HeaderChar"/>
    <w:uiPriority w:val="99"/>
    <w:unhideWhenUsed/>
    <w:rsid w:val="00C70EF1"/>
    <w:pPr>
      <w:tabs>
        <w:tab w:val="center" w:pos="4513"/>
        <w:tab w:val="right" w:pos="9026"/>
      </w:tabs>
    </w:pPr>
  </w:style>
  <w:style w:type="character" w:customStyle="1" w:styleId="HeaderChar">
    <w:name w:val="Header Char"/>
    <w:basedOn w:val="DefaultParagraphFont"/>
    <w:link w:val="Header"/>
    <w:uiPriority w:val="99"/>
    <w:rsid w:val="00C70EF1"/>
    <w:rPr>
      <w:rFonts w:ascii="Verdana" w:hAnsi="Verdana"/>
      <w:sz w:val="20"/>
    </w:rPr>
  </w:style>
  <w:style w:type="paragraph" w:styleId="Footer">
    <w:name w:val="footer"/>
    <w:basedOn w:val="Normal"/>
    <w:link w:val="FooterChar"/>
    <w:uiPriority w:val="99"/>
    <w:unhideWhenUsed/>
    <w:rsid w:val="00C70EF1"/>
    <w:pPr>
      <w:tabs>
        <w:tab w:val="center" w:pos="4513"/>
        <w:tab w:val="right" w:pos="9026"/>
      </w:tabs>
    </w:pPr>
  </w:style>
  <w:style w:type="character" w:customStyle="1" w:styleId="FooterChar">
    <w:name w:val="Footer Char"/>
    <w:basedOn w:val="DefaultParagraphFont"/>
    <w:link w:val="Footer"/>
    <w:uiPriority w:val="99"/>
    <w:rsid w:val="00C70EF1"/>
    <w:rPr>
      <w:rFonts w:ascii="Verdana" w:hAnsi="Verdana"/>
      <w:sz w:val="20"/>
    </w:rPr>
  </w:style>
  <w:style w:type="paragraph" w:styleId="BalloonText">
    <w:name w:val="Balloon Text"/>
    <w:basedOn w:val="Normal"/>
    <w:link w:val="BalloonTextChar"/>
    <w:uiPriority w:val="99"/>
    <w:semiHidden/>
    <w:unhideWhenUsed/>
    <w:rsid w:val="00C70EF1"/>
    <w:rPr>
      <w:rFonts w:ascii="Tahoma" w:hAnsi="Tahoma" w:cs="Tahoma"/>
      <w:sz w:val="16"/>
      <w:szCs w:val="16"/>
    </w:rPr>
  </w:style>
  <w:style w:type="character" w:customStyle="1" w:styleId="BalloonTextChar">
    <w:name w:val="Balloon Text Char"/>
    <w:basedOn w:val="DefaultParagraphFont"/>
    <w:link w:val="BalloonText"/>
    <w:uiPriority w:val="99"/>
    <w:semiHidden/>
    <w:rsid w:val="00C70EF1"/>
    <w:rPr>
      <w:rFonts w:ascii="Tahoma" w:hAnsi="Tahoma" w:cs="Tahoma"/>
      <w:sz w:val="16"/>
      <w:szCs w:val="16"/>
    </w:rPr>
  </w:style>
  <w:style w:type="table" w:styleId="TableGrid">
    <w:name w:val="Table Grid"/>
    <w:basedOn w:val="TableNormal"/>
    <w:rsid w:val="00DA1665"/>
    <w:pPr>
      <w:spacing w:after="0" w:line="240" w:lineRule="auto"/>
    </w:pPr>
    <w:rPr>
      <w:rFonts w:ascii="Verdana" w:hAnsi="Verdana" w:cs="Times New Roman"/>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E4C"/>
    <w:pPr>
      <w:spacing w:after="0" w:line="240" w:lineRule="auto"/>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7C2E70"/>
    <w:pPr>
      <w:autoSpaceDE w:val="0"/>
      <w:autoSpaceDN w:val="0"/>
    </w:pPr>
    <w:rPr>
      <w:rFonts w:ascii="Arial" w:hAnsi="Arial" w:cs="Arial"/>
      <w:color w:val="000000"/>
      <w:sz w:val="24"/>
      <w:szCs w:val="24"/>
    </w:rPr>
  </w:style>
  <w:style w:type="paragraph" w:styleId="ListParagraph">
    <w:name w:val="List Paragraph"/>
    <w:basedOn w:val="Normal"/>
    <w:uiPriority w:val="34"/>
    <w:qFormat/>
    <w:rsid w:val="00AA7310"/>
    <w:pPr>
      <w:ind w:left="720"/>
      <w:contextualSpacing/>
    </w:pPr>
  </w:style>
  <w:style w:type="paragraph" w:styleId="Header">
    <w:name w:val="header"/>
    <w:basedOn w:val="Normal"/>
    <w:link w:val="HeaderChar"/>
    <w:uiPriority w:val="99"/>
    <w:unhideWhenUsed/>
    <w:rsid w:val="00C70EF1"/>
    <w:pPr>
      <w:tabs>
        <w:tab w:val="center" w:pos="4513"/>
        <w:tab w:val="right" w:pos="9026"/>
      </w:tabs>
    </w:pPr>
  </w:style>
  <w:style w:type="character" w:customStyle="1" w:styleId="HeaderChar">
    <w:name w:val="Header Char"/>
    <w:basedOn w:val="DefaultParagraphFont"/>
    <w:link w:val="Header"/>
    <w:uiPriority w:val="99"/>
    <w:rsid w:val="00C70EF1"/>
    <w:rPr>
      <w:rFonts w:ascii="Verdana" w:hAnsi="Verdana"/>
      <w:sz w:val="20"/>
    </w:rPr>
  </w:style>
  <w:style w:type="paragraph" w:styleId="Footer">
    <w:name w:val="footer"/>
    <w:basedOn w:val="Normal"/>
    <w:link w:val="FooterChar"/>
    <w:uiPriority w:val="99"/>
    <w:unhideWhenUsed/>
    <w:rsid w:val="00C70EF1"/>
    <w:pPr>
      <w:tabs>
        <w:tab w:val="center" w:pos="4513"/>
        <w:tab w:val="right" w:pos="9026"/>
      </w:tabs>
    </w:pPr>
  </w:style>
  <w:style w:type="character" w:customStyle="1" w:styleId="FooterChar">
    <w:name w:val="Footer Char"/>
    <w:basedOn w:val="DefaultParagraphFont"/>
    <w:link w:val="Footer"/>
    <w:uiPriority w:val="99"/>
    <w:rsid w:val="00C70EF1"/>
    <w:rPr>
      <w:rFonts w:ascii="Verdana" w:hAnsi="Verdana"/>
      <w:sz w:val="20"/>
    </w:rPr>
  </w:style>
  <w:style w:type="paragraph" w:styleId="BalloonText">
    <w:name w:val="Balloon Text"/>
    <w:basedOn w:val="Normal"/>
    <w:link w:val="BalloonTextChar"/>
    <w:uiPriority w:val="99"/>
    <w:semiHidden/>
    <w:unhideWhenUsed/>
    <w:rsid w:val="00C70EF1"/>
    <w:rPr>
      <w:rFonts w:ascii="Tahoma" w:hAnsi="Tahoma" w:cs="Tahoma"/>
      <w:sz w:val="16"/>
      <w:szCs w:val="16"/>
    </w:rPr>
  </w:style>
  <w:style w:type="character" w:customStyle="1" w:styleId="BalloonTextChar">
    <w:name w:val="Balloon Text Char"/>
    <w:basedOn w:val="DefaultParagraphFont"/>
    <w:link w:val="BalloonText"/>
    <w:uiPriority w:val="99"/>
    <w:semiHidden/>
    <w:rsid w:val="00C70EF1"/>
    <w:rPr>
      <w:rFonts w:ascii="Tahoma" w:hAnsi="Tahoma" w:cs="Tahoma"/>
      <w:sz w:val="16"/>
      <w:szCs w:val="16"/>
    </w:rPr>
  </w:style>
  <w:style w:type="table" w:styleId="TableGrid">
    <w:name w:val="Table Grid"/>
    <w:basedOn w:val="TableNormal"/>
    <w:rsid w:val="00DA1665"/>
    <w:pPr>
      <w:spacing w:after="0" w:line="240" w:lineRule="auto"/>
    </w:pPr>
    <w:rPr>
      <w:rFonts w:ascii="Verdana" w:hAnsi="Verdana" w:cs="Times New Roman"/>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060885">
      <w:bodyDiv w:val="1"/>
      <w:marLeft w:val="0"/>
      <w:marRight w:val="0"/>
      <w:marTop w:val="0"/>
      <w:marBottom w:val="0"/>
      <w:divBdr>
        <w:top w:val="none" w:sz="0" w:space="0" w:color="auto"/>
        <w:left w:val="none" w:sz="0" w:space="0" w:color="auto"/>
        <w:bottom w:val="none" w:sz="0" w:space="0" w:color="auto"/>
        <w:right w:val="none" w:sz="0" w:space="0" w:color="auto"/>
      </w:divBdr>
    </w:div>
    <w:div w:id="615216703">
      <w:bodyDiv w:val="1"/>
      <w:marLeft w:val="0"/>
      <w:marRight w:val="0"/>
      <w:marTop w:val="0"/>
      <w:marBottom w:val="0"/>
      <w:divBdr>
        <w:top w:val="none" w:sz="0" w:space="0" w:color="auto"/>
        <w:left w:val="none" w:sz="0" w:space="0" w:color="auto"/>
        <w:bottom w:val="none" w:sz="0" w:space="0" w:color="auto"/>
        <w:right w:val="none" w:sz="0" w:space="0" w:color="auto"/>
      </w:divBdr>
    </w:div>
    <w:div w:id="931011513">
      <w:bodyDiv w:val="1"/>
      <w:marLeft w:val="0"/>
      <w:marRight w:val="0"/>
      <w:marTop w:val="0"/>
      <w:marBottom w:val="0"/>
      <w:divBdr>
        <w:top w:val="none" w:sz="0" w:space="0" w:color="auto"/>
        <w:left w:val="none" w:sz="0" w:space="0" w:color="auto"/>
        <w:bottom w:val="none" w:sz="0" w:space="0" w:color="auto"/>
        <w:right w:val="none" w:sz="0" w:space="0" w:color="auto"/>
      </w:divBdr>
    </w:div>
    <w:div w:id="1080248839">
      <w:bodyDiv w:val="1"/>
      <w:marLeft w:val="0"/>
      <w:marRight w:val="0"/>
      <w:marTop w:val="0"/>
      <w:marBottom w:val="0"/>
      <w:divBdr>
        <w:top w:val="none" w:sz="0" w:space="0" w:color="auto"/>
        <w:left w:val="none" w:sz="0" w:space="0" w:color="auto"/>
        <w:bottom w:val="none" w:sz="0" w:space="0" w:color="auto"/>
        <w:right w:val="none" w:sz="0" w:space="0" w:color="auto"/>
      </w:divBdr>
    </w:div>
    <w:div w:id="1371609866">
      <w:bodyDiv w:val="1"/>
      <w:marLeft w:val="0"/>
      <w:marRight w:val="0"/>
      <w:marTop w:val="0"/>
      <w:marBottom w:val="0"/>
      <w:divBdr>
        <w:top w:val="none" w:sz="0" w:space="0" w:color="auto"/>
        <w:left w:val="none" w:sz="0" w:space="0" w:color="auto"/>
        <w:bottom w:val="none" w:sz="0" w:space="0" w:color="auto"/>
        <w:right w:val="none" w:sz="0" w:space="0" w:color="auto"/>
      </w:divBdr>
    </w:div>
    <w:div w:id="1408724527">
      <w:bodyDiv w:val="1"/>
      <w:marLeft w:val="0"/>
      <w:marRight w:val="0"/>
      <w:marTop w:val="0"/>
      <w:marBottom w:val="0"/>
      <w:divBdr>
        <w:top w:val="none" w:sz="0" w:space="0" w:color="auto"/>
        <w:left w:val="none" w:sz="0" w:space="0" w:color="auto"/>
        <w:bottom w:val="none" w:sz="0" w:space="0" w:color="auto"/>
        <w:right w:val="none" w:sz="0" w:space="0" w:color="auto"/>
      </w:divBdr>
    </w:div>
    <w:div w:id="1498502222">
      <w:bodyDiv w:val="1"/>
      <w:marLeft w:val="0"/>
      <w:marRight w:val="0"/>
      <w:marTop w:val="0"/>
      <w:marBottom w:val="0"/>
      <w:divBdr>
        <w:top w:val="none" w:sz="0" w:space="0" w:color="auto"/>
        <w:left w:val="none" w:sz="0" w:space="0" w:color="auto"/>
        <w:bottom w:val="none" w:sz="0" w:space="0" w:color="auto"/>
        <w:right w:val="none" w:sz="0" w:space="0" w:color="auto"/>
      </w:divBdr>
    </w:div>
    <w:div w:id="1557856826">
      <w:bodyDiv w:val="1"/>
      <w:marLeft w:val="0"/>
      <w:marRight w:val="0"/>
      <w:marTop w:val="0"/>
      <w:marBottom w:val="0"/>
      <w:divBdr>
        <w:top w:val="none" w:sz="0" w:space="0" w:color="auto"/>
        <w:left w:val="none" w:sz="0" w:space="0" w:color="auto"/>
        <w:bottom w:val="none" w:sz="0" w:space="0" w:color="auto"/>
        <w:right w:val="none" w:sz="0" w:space="0" w:color="auto"/>
      </w:divBdr>
    </w:div>
    <w:div w:id="208047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NUS Group</Company>
  <LinksUpToDate>false</LinksUpToDate>
  <CharactersWithSpaces>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Henderson</dc:creator>
  <cp:lastModifiedBy>NUS ORG</cp:lastModifiedBy>
  <cp:revision>4</cp:revision>
  <cp:lastPrinted>2014-07-28T14:47:00Z</cp:lastPrinted>
  <dcterms:created xsi:type="dcterms:W3CDTF">2014-08-07T13:47:00Z</dcterms:created>
  <dcterms:modified xsi:type="dcterms:W3CDTF">2014-08-11T14:51:00Z</dcterms:modified>
</cp:coreProperties>
</file>